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samazināt plūdu risku Latvijas lauku teritorijā un stimulēt pielāgošanās pasākumus klimata pārmaiņām, atbilstoši upju baseinu apgabalu apsaimniekošanas plānam un plūdu riska pārvaldības plānam, applūstošajās teritorijās mazinot risku iedzīvotājiem un visiem saimnieciskās darbības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skaidrot demarkācijas pamatprincipus, anotācijā nosakot skaidrus investīciju nepārklāšanās parametrus. Skaidrojam, ka Eiropas Savienības kohēzijas politikas programmā 2021. - 2027. gadam arī ir paredzēti ieguldījumi pretplūdu infrastruktūras atjaunošanā un izveidē, kā arī anotācijā iepriekš tika skaidrots, ka 1.3.1.2.i investīcijā tiks izvēlētas tādas projektu īstenošanas teritorijas, kas rada būtiskāko plūdu apdraudējumu iedzīvotājiem, kas tādējādi rada bažas par demarkācijas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kopējais rādītājs – to iedzīvotāju skaits, kuri gūst labumu no investīcijām aizsardzībai pret plūdiem, dabas ugunsgrēkiem un citām ar klimatu saistītām dabas katastrofām.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anotācijā skaidrot šī Atveseļošanas un noturības mehānisma kopējā rādītāja aprēķināšanas kārtību, ņemot vērā, ka pastāv risks pret plūdiem pasagāto iedzīvotāju dubultai uzskaitīšanai. Norādām, ka Eiropas Savienības kohēzijas politikas programma 2021. - 2027. gadam kopā ar specifisko atbalsta mērķu aprakstu kopu tika apstiprināta Eiropas Komisijā 2022. gada 25. novembrī, tostarp arī nosakot aprēķināšanas kārtību programmā iekļautajam kopīgajam rezultāta rādītājam RCR35 "Iedzīvotāji, kas gūst labumu no pretplūdu pasākumiem". Līdz ar to gadījumos, ja pastāvēs dubultās uzskaites vai demarkācijas iestāšanās risks, Zemkopības ministrijai būs pienākums precizēt investīcijas 1.3.1.2.i rādītāja vērtību, ievērojot, ka šobrīd nav zināms, kā tā tiks aprēķināta.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īstenotājam ir pienākums nodrošināt, lai darbības ir vērstas uz regulas  </w:t>
            </w:r>
            <w:r w:rsidR="00000000" w:rsidRPr="00000000" w:rsidDel="00000000">
              <w:rPr>
                <w:rtl w:val="0"/>
              </w:rPr>
              <w:t xml:space="preserve">2021/241</w:t>
            </w:r>
            <w:r w:rsidR="00000000" w:rsidRPr="00000000" w:rsidDel="00000000">
              <w:rPr>
                <w:rtl w:val="0"/>
              </w:rPr>
              <w:t xml:space="preserve"> 2. panta 6. punktā un 5. panta 2. punktā minētā principa "nenodarīt būtisku kaitējumu" vides mērķu sasniegšanu, tostarp: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 nodaļā ir uzskaitīti īstenošanas un uzraudzības nosacījumi lūdzam papildināt 20. punktu ar 20.6. punktu, norādot, ka projekta īstenotājam jāievēro Ministru kabineta 2015.gada 30.jūnija noteikumos Nr. 329 "Noteikumi par Latvijas būvnormatīvu LBN 224-15 "Meliorācijas sistēmas un hidrotehniskās būves" noteiktās vides aizsardzības prasības un citi normatīvie akti vides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ievērot Ministru kabineta 2015. gada 30. jūnija noteikumos Nr. 329 "Noteikumi par Latvijas būvnormatīvu LBN 224-15 "Meliorācijas sistēmas un hidrotehniskās būves" noteiktās vides aizsardzības prasības un citus normatīvos aktus vides aizsardzības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pēc nepieciešamības sagatavot atbilstošu novērtējumu projekta ietekmei uz vidi saskaņā ar par ietekmes uz vidi novērtējumu jomu regulējošajiem normatīvajiem aktiem. Atbilstoši vides novērtējumi nepieciešami visiem projektiem, kas atrodas bioloģiskās daudzveidības ziņā jutīgos apgabalos vai to tuvumā;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"bioloģiskās daudzveidības ziņā jutīgie apgabali" normatīvajos aktos nav definēts, lūdzam precizēt 20.1. punktu vai skaidrot anotācijā, ka šī norma mērķēta uz Natura 2000 teritorijām un to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nodrošināt atbilstību ūdens kvalitātes saglabāšanai pēc projekta īstenošanas saskaņā ar ūdens apsaimniekošanas jomu regulējošajiem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kvalitātes mērķi ūdensobjektiem ir noteikti Ūdens apsaimniekošanas likumā un Upju baseinu apgabalu apsaimniekošanas plānos un plūdu riska pārvaldības plānos 2022. – 2027.gadam. Lai novērstu neskaidrības, kāda ūdens kvalitāte jāsaglabā, lūdzam precizēt 20.2.punktu atsaucoties uz izvirzītajiem ūdensobjekta vides kvalitātes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attiecīgajā ūdensobjektā pēc projekta īstenošanas ir iespējams sasniegt atbilstību tam izvirzītajiem vides kvalitātes mērķiem saskaņā ar ūdens apsaimniekošanas jomu regulējošajiem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nebūvēt jaunus aizsargdambjus un aizsargdambju atjaunošanas projektos neplānot citas alternatīvas, jo tās nav piemērojamas;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skaidrot anotācijā vai arī precizēt 20.3. punkta redakciju, kā saprast "neplānot citas alternatīvas, jo tās nav piemērojamas." Vai tas neaizliedz izmantot dabā balstītu risinājumu alternatīvas jau esošajās aizsardzības būvēs?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skaidrot demarkācijas pamatprincipus, anotācijā nosakot skaidrus investīciju nepārklāšanās parametrus. Skaidrojam, ka Eiropas Savienības kohēzijas politikas programmā 2021. - 2027. gadam arī ir paredzēti ieguldījumi pretplūdu infrastruktūras atjaunošanā un izveidē, kā arī anotācijā iepriekš tika skaidrots, ka 1.3.1.2.i investīcijā tiks izvēlētas tādas projektu īstenošanas teritorijas, kas rada būtiskāko plūdu apdraudējumu iedzīvotājiem, kas tādējādi rada bažas par demarkācijas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19.06.2023.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19.06.2023.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