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kā vadošā valsts pārvaldes iestāde klimata politikas jomā ir atbildīga par klimata politikas izstrādi. Tā saskaņā ar Klimata un enerģētikas ministrijas nolikumu koordinē un pārrauga klimata politikas īstenošanu šajā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Klimata un enerģētikas ministrijas nolikumu, ņemot vērā, ka atbilstoši juridiskās tehnikas prasībām normatīvajos aktos neizdara atsauces uz zemāka juridiskā spēka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Ministrijas integrē klimata politikas mērķus savos politikas plānošanas dokumentos, nodrošinot saskaņotu valsts klimata mērķu sasniegšanu. Izstrādājot politikas plānošanas dokumentu un normatīvo aktu projektus, politikas plānošanas dokumenta projektā vai normatīvā akta projekta sākotnējās ietekmes novērtējuma ziņojumā (anotācijā) izvērtē tā ietekmi uz klimata mērķu sasniegšanu, tai skaitā norādot rezultatīvos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konkretizēt, uz kādiem politikas plānošanas dokumentiem un normatīvo aktu projektiem konkrētās prasības varētu attiekties, vai likumprojekta anotācijā skaidrot pamatojumu minēto prasību attiecināšanai uz visiem minētajiem dokumentiem un normatīvo aktu projektiem. Papildus lūdzam izvērtēt un skaidrot, kādi rezultatīvie rādītāji ir norādāmi, tostarp kādos tiesību aktos šie rādītāji ir norādīti, nepieciešamības gadījumā precizējot likumprojekta 2.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Līdzekļu atlikumu, kas gūts no Latvijas Republikai piederošo noteiktā daudzuma vienību, kas piešķirtas Eiropas Komisijas 2013. gada 2. maija regulas (ES) Nr. 389/2013, ar ko izveido Savienības reģistru saskaņā ar Eiropas Parlamenta un Padomes direktīvu 2003/87/EK un Eiropas Parlamenta un Padomes lēmumu Nr. 280/2004/EK un lēmumu Nr. 406/2009/EK un atceļ Komisijas regulu Nr. 920/2010 un regulu Nr. 1193/2011, 3. panta 6. punkta izpratnē, pārdošanas starptautiskās emisijas vienību tirdzniecības ietvaros, izmanto Emisijas kvotu izsolīšanas instrumenta ietvaros atbilstoši šā likuma 14. pantam. Šajā daļā minēto līdzekļu atlikumu apstiprina ar Ministru kabineta lēmumu vienlaikus ar šā likuma 14. panta ceturtajā daļā minēto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Eiropas Komisijas 2013. gada 2. maija regulas (ES) Nr. 389/2013, ar ko izveido Savienības reģistru saskaņā ar Eiropas Parlamenta un Padomes direktīvu 2003/87/EK un Eiropas Parlamenta un Padomes lēmumu Nr. 280/2004/EK un lēmumu Nr. 406/2009/EK un atceļ Komisijas regulu Nr. 920/2010 un regulu Nr. 1193/2011, 3. panta 6. punktu, ievērojot, ka attiecīgajā regulas vienībā izdarīta atsauce uz Eiropas Savienības lēmumā, kas adresēts dalībvalstīm, noteikto (turklāt arī zaudējis spēku).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līdzīgi kā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Sociālā klimata fonda (turpmāk – Sociālais klimata fonds) mērķis ir veicināt sociāli taisnīgu pārkārtošanos uz klimatneitralitāti, pievēršoties sociālajai ietekmei, ko veido ēku un autotransporta sektoros radīto siltumnīcefekta gāzu emisiju iekļaušana Eiropas Savienības emisijas kvotu tirdzniecības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likumprojekta 11. panta pirmo daļu, nedublējot Eiropas Parlamenta un Padomes 2023. gada 10. maija Regulas (ES) 2023/955, ar ko izveido Sociālo klimata fondu un groza Regulu (ES) 2021/1060, 3. pantu. Vēršam uzmanību,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precizēt arī likumprojekta 11. panta otro daļu, neskaidrojot minētās regulas 4. pantā noteikto, kas turklāt attiecināms uz visām dalībvalstīm, ne vien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Latvijas sociālā klimata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11. panta trešajā daļā ietvertā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minētais pilnvarojums paredz noteikt “ Latvijas sociālā klimata plāna īstenošanas un uzraudzības kārtību ”.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likumprojektā ietverto minēto pilnvarojumu. Līdzīgi lūdzam izvērtēt likumprojekta 11. panta ceturtajā daļā ietverto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Sociālā klimata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"ņemot vērā to, ka Klimata un enerģētikas ministrija kopā ar nozares ministrijām joprojām turpina starpinstitūciju darba grupā diskutēt par Sociālā klimata plānā (turpmāk - Plāns) iekļaujamo informāciju, tostarp, par Plāna īstenošanā iesaistītajām iestādēm un to funkcijām, tiesībām, pienākumiem, sadarbību, nacionālā līdzfinansējuma nodrošinājumu, kā arī pasākumiem un investīcijām un to īstenošanu, tad šobrīd par labāko un laika nogrieznī nepieciešamo risinājumu ir atzīta likumā ietverta tiesību norma, kas paredz definēt Sociālā klimata fonda mērķi, kā arī visaptverošs deleģējums Ministru kabinetam, lai pēc Plāna pabeigšanas un apstiprināšanas EK spēji virzītos pretim Plāna īstenošanai saskaņā ar izstrādātiem un apstiprinātiem Ministru kabineta noteikumiem par Plāna īstenošanu un uzraudzību. </w:t>
            </w:r>
            <w:r w:rsidR="00000000" w:rsidRPr="00000000" w:rsidDel="00000000">
              <w:rPr>
                <w:b w:val="1"/>
                <w:rtl w:val="0"/>
              </w:rPr>
              <w:t xml:space="preserve">Minētais risinājums izvēlēts, pēc līdzības ievērojot ES Atveseļošanas un noturības mehānisma (turpmāk – AF) plāna regulējuma deleģējumu un izstrādi</w:t>
            </w:r>
            <w:r w:rsidR="00000000" w:rsidRPr="00000000" w:rsidDel="00000000">
              <w:rPr>
                <w:rtl w:val="0"/>
              </w:rPr>
              <w:t xml:space="preserve">, proti, secinot, ka AF plāna vispārīgs deleģējums likumā, uz kura pamata tiek izdota īstenošanas un uzraudzības kārtība pakārtoti un pēc nepieciešamības izstrādājot citus ministra kabineta noteikumus, piemēram, par konkrēto pasākumu un investīciju īstenošanu un uzraudzību.  Sociālā klimata fonda regulējums (Ministru kabineta izdošanas termiņš) ir 2026. gada 1. janvāris, ievērojot to, ka Plāns ir jāiesniedz EK līdz 2025. gada 30. jūnijam un ir nepieciešams saprātīgs starpposms starp Plāna iesniegšanu un regulējuma izstrādi." Saistībā ar minēto paužam bažas, ka Atveseļošanas un noturības mehānisma plāna ieviešanas kā parauga nekritiska izmantošana Sociālā klimata fonda ieviešanai nebūtu atbalstāma. Norādām, ka Atveseļošanas un noturības mehānisma plāna ieviešanā, izstrādājot Ministru kabineta noteikumus, ir ticis konstatēts, ka likumdevēja pilnvarojums, iespējams, nav bijis pietiekams, tostarp konstatēta nepieciešamība izvērtēt esošā tiesiskā regulējuma par Eiropas Savienības fondu, tai skaitā Atveseļošanas un noturības mehānisma plāna, īstenošanas un uzraudzības kārtību pilnveidi, tai skaitā nepieciešamība noteikt likumā vienotus atbalsta saņēmēju izslēgšanas kritērijus (detalizētāk sk. Ministru kabineta noteikumu projekta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izziņu (23-TA-2246)).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precizēt (pilnveidot) likumprojektu, nodrošinot pienācīgu Plāna ieviešanu. Kā arī lūdzam likumprojekta anotācijas 4. sadaļā detalizēti skaidrot attiecīgā pilnvarojuma būtību un nepieciešamību, aprakstot plānoto Ministru kabineta noteikumu saturisko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likumprojekta 13. panta pirmās daļas "b" punktu, kā "a"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sešu mēnešu laikā pēc šā likuma spēkā stāšanās dienas izdod šā likuma 14. panta septītās daļas 1. punktā, 17. panta pirmajā daļā, 18. panta astotajā daļā un 21.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pārejas noteikumos Ministru kabineta noteikumu izdošanas termiņu, kas ir vēlāks nekā likuma spēkā stāšanās diena, būtu pieļaujams noteikt vienīgi izņēmuma gadījumos, lūdzam likumprojekta anotācijā skaidrot pamatojumu vēlāka Ministru kabineta noteikumu izdošanas termiņa noteikšanai vai izslēgt attiecīgās pārejas noteikumu normas. Norādām, ka likumprojektā jau izstrādes stadijā jāparedz saprātīga spēkā stāšanās kārtība deleģējošām likuma normām, ievērojot principu, ka likums var pilnvērtīgi darboties tikai vienlaikus ar tiesību aktiem, kuri likumā paredzēti. Turklāt, ja ar attiecīgajiem Ministru kabineta noteikumiem paredzēts ieviest Eiropas Savienības tiesību aktu prasības, tad nebūtu pieļaujams, ka Ministru kabineta noteikumu izdošanas termiņš pārsniedz minēto tiesību aktu ieviešanas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 sadaļu ar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2023. gada 10. maija Regulas (ES) Nr. 2023/955, ar ko izveido Sociālo klimata fondu un groza Regulu (ES) 2021/1060, un Eiropas Parlamenta un Padomes 2018. gada 11. decembra regulas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Eiropas Parlamenta un Padomes 2018. gada 30. maija Regulas (ES) 2018/841 par zemes izmantošanā, zemes izmantošanas maiņā un mežsaimniecībā radušos SEG emisiju un piesaistes iekļaušanu klimata un enerģētikas politikas satvarā laikposmam līdz 2030. gadam un ar ko groza Regulu (ES) Nr. 525/2013 un Lēmumu Nr. 529/2013/ES, kā arī Komisijas 2020. gada 9. jūlija īstenošanas regulas (ES)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prasību ieviešanu 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2023. gada 10. maija direktīvas 2023/958, ar ko direktīvu 2003/87/EK groza attiecībā uz aviācijas devumu Savienības visas tautsaimniecības mēroga emisiju samazināšanas mērķrādītāja sasniegšanā un globālā tirgus pasākuma pienācīgu īstenošanu, u.c. informatīvajā atsaucē uz Eiropas Savienības direktīvām minēto direktīvu prasību pārņemšanu likumprojektā detalizācijas pakāpē, kāda tika paredzēta likumprojekta "Klimata likums" (TAP Nr. 21-TA-62) anotācijā. Ja kādas no attiecīgajām direktīvām netiek pārņemtas ar likumprojektu, lūdzam attiecīgi precizēt informatīvajā atsaucē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 pantu nav nepieciešams papildināt ar termina "Klimata pārmaiņu finanšu instruments" skaidrojumu, ievērojot, ka iepriekš likumprojekta "Klimata likums" (21-TA-62) attiecīgs skaidrojums ir bijis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klimatneitralitāte </w:t>
            </w:r>
            <w:r w:rsidR="00000000" w:rsidRPr="00000000" w:rsidDel="00000000">
              <w:rPr>
                <w:rtl w:val="0"/>
              </w:rPr>
              <w:t xml:space="preserve">– stāvoklis, kurā visas siltumnīcefekta gāzu emisijas, kas radušās šā likuma pielikumā minētajās darbībās un avotos, un likuma “Par piesārņojumu” 2. pielikumā minētajās darbībās un avotos, tiek pilnā apmērā kompensētas ar oglekļa dioksīda piesaisti un (vai) oglekļa dioksīda uztveršanu;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norādi "un (vai)" aizstāt ar saikli "un" vai saikli "vai", nodrošinot juridiskās tehnikas prasībām 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starptautiskajām saistībām, ņemot vērā sociālos un vides aspektus. Likums pamatots ar Apvienoto Nāciju Organizācijas Vispārējās konvencijas par klimata pārmaiņām (turpmāk - Konvencija)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citām starptautiskajām saistībām, tostarp Apvienoto Nāciju Organizācijas Vispārējās konvencijas par klimata pārmaiņām (turpmāk - Konvencija) un tās Parīzes nolīguma saistībām, ņemot vērā sociālos un vides aspektus."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apstiprinājis stratēģiju, tai skaitā atjaunoto stratēģiju,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papildinot ar vārdu "Kad", pirms vārda "Ministru".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koordinē pielāgošanās klimata pārmaiņām politikas un pasākumu īstenošanu saskaņā ar šā likuma 7. pantā minēto attīstības plānošanas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vārdus "šā likuma 7. pantā minēto" (arī cituviet likumprojektā), ņemot vērā iepriekš atrunāto saīsinājumu "attīstības plānošanas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Latvijas sociālā klimata plāna īstenošanas un uzraudzības kārtību un nepieciešamās informācijas sistēmas izveides un izmantošanas kārtību, kā arī šā mehānisma ieviešanā iesaistīto institūciju tiesības pieprasīt un saņemt tiešu pieeju datiem valsts informācijas sistēmās tādā apjomā, kāds nepieciešams un kādā to paredz Ministru kabinets attiecīgo pienākumu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informācijas sistēmā ir plānots apstrādāt arī personas datus. Ja informācijas sistēmā apstrādās personas datus, lūdzam iekļaut likumprojektā atbilstošas tiesību normas, nosakot personas datu apstrādes nolūku un apjomu, kā arī  aizpildot anotācijas 8.1.13.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atbilstoši Modernizācijas fonda darbības periodam iesniedz Eiropas Investīciju bankai un Modernizācijas fonda Investīciju komitejai, kuras sastāvu un darbību nosaka Komisijas 2020. gada 9. jūlija īstenošanas regula (ES) 2020/1001, ar ko nosaka sīki izstrādātus noteikumus par Eiropas Parlamenta un Padomes direktīvas 2003/87/EK piemērošanu Modernizācijas fonda darbībai, kura mērķis ir atbalstīt investīcijas energosistēmu modernizācijā un energoefektivitātes uzlabošanā atsevišķās dalībvalstīs (turpmāk – regula 2020/1001), investīciju priekšlikumus atbilstoši šā likuma 17. panta pirmajā daļā minētajai Modernizācijas fonda daudzgadu darbības programmai, lai saņemtu Latvijai pieejamo Eiropas Investīciju bankas turējumā esošo Modernizācijas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neskaidrojot ar Eiropas Savienības tiesību aktiem izveidotu institūciju darbību un noteiktu finansējuma piederību.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atbilstoši Modernizācijas fonda darbības periodam iesniedz Eiropas Investīciju bankai un Modernizācijas fonda Investīciju komitejai investīciju priekšlikumus atbilstoši šā likuma 17. panta pirmajā daļā minētajai Modernizācijas fonda daudzgadu darbības programmai, lai saņemtu Latvijai pieejamo Modernizācijas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atjaunīgo energoresursu izmantošanā individuālajā siltumapgādē un aukstumapgādē un centralizētajā siltumapgādē un aukstumapgādē;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konkretizējot uz atjaunīgo energoresursu izmantošanu individuālajā siltumapgādē un aukstumapgādē un centralizētajā siltumapgādē un aukstumapgādē, tiek pienācīgi pārņemts Eiropas Parlamenta un Padomes 2023. gada 10. maija direktīvas Nr. 2023/959, ar ko groza Direktīvu 2003/87/EK, lai sekmētu emisiju izmaksefektīvu samazināšanu un investīcijas mazoglekļa risinājumos, un Lēmumu (ES) 2015/1814, 1. panta 17. punkta “b” apakšpunktā izteiktais grozītās direktīvas 10.d panta 2. punkts. Tostarp vai nepastāv vai laika gaitā nevar tikt ieviesti citi siltumapgādes un aukstumapgādes veidi (neskaitot individuālo un centralizēto).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ar attīstības plānošanas dokumentiem saprotami likumprojekta 7. pantā minētie dokumenti. Ja tā nav, lūdzam precizēt likumprojektu, piemēram, precizējot atrunāto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2018. gada 30. maija regulas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2. panta 2. punktā iekļautas  zemes ziņošanas kategorijas un sektori, tādēļ lūdzam izvērtēt un nepieciešamības gadījumā attiecīgi papildināt likumprojekta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anotāciju un nodrošināt, ka tajā ietvertā informācija faktiski atspoguļo likumprojektā ietverto regulējumu, tostarp attiecībā uz likumprojekta 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