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23-TA-759: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mantas atsavināšanas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mantas atsavināšanas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Publiskas personas mantas atsavināšanas likumu (turpmāk - Atsavināšanas likums) papildināt ar normām par zemesgabalu, uz kuriem atrodas privatizētas dzīvojamās mājas un kas tobrīd spēkā esošo privatizācijas ierobežojumu dēļ sākotnēji netika iekļauti privatizācijas objektu sastāvā, pēc privatizācijas ierobežojumu atcelšanas nodošanu bez atlīdzības īpašumā personām, kam pieder īpašuma tiesības uz viendzīvokļu dzīvojamām mājām vai daudzdzīvokļu mājas dzīvokļa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informāciju par aptuveno šādu gadījumu skaitu, kad zemesgabalu, uz kuriem atrodas privatizētas dzīvojamās mājas, nodošana bez atlīdzības īpašumā paredzēts veikt Atsavināšanas likumā noteiktajā kārtībā (likumprojekta spēkā stāšanās paredzēta 2026.gada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2023.gada 13.jūlija sanāksmē par likumprojektu pārrunātajam, lūdzam vērtēt šobrīd likumprojektā ietvertā regulējuma paredzēšanu likumā "Par valsts un pašvaldību dzīvojamo māju privatizāciju". Kā arī lūdzam vērtēt, vai gadījumā, ja paredzamais attiecīgo gadījumu skaits (kad pēc privatizācijas procesa beigām publiskas personas zemesgabali nododami īpašumā bez maksas) ir liels, procesa organizēšana nebūtu deleģējama SIA “Publisko aktīvu pārvaldītājs Possessor”, ņemot vērā iestādes kompetenci - vairāk kā 25 gadu pieredzi privatizācijas procesa organizēšanā.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1</w:t>
            </w:r>
            <w:r w:rsidR="00000000" w:rsidRPr="00000000" w:rsidDel="00000000">
              <w:rPr>
                <w:rtl w:val="0"/>
              </w:rPr>
              <w:t xml:space="preserve">) Zemesgabali, uz kuriem atrodas privatizētas dzīvojamās mājas un kas tobrīd spēkā esošo privatizācijas ierobežojumu dēļ sākotnēji netika iekļauti privatizācijas objektu sastāvā, pēc privatizācijas (atsavināšanas) ierobežojumu atcelšanas tiek nodoti īpašumā personām, kam pieder īpašuma tiesības uz viendzīvokļu dzīvojamām mājām vai daudzīvokļu mājas dzīvokļa īpašniekiem, bez atlīdzības šā likuma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tiesību normas redakcijas svītrot  vārdu "(atsavināšana)".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atzinumos norādījām, privatizācijas ierobežojumi ir plašāki nekā atsavināšanas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 "Valsts nekustamie īpašumi" (turpmāk - VNĪ)  vērš uzmanību, ka pieņemot likuma normu šādā redakcijā, jau 2026.gada 1.janvārī izveidosies absurda situācija, ka  SIA “Publisko aktīvu pārvaldītājs Possessor”  (turpmāk - Possessor) privatizācijai nenodoto zemesgabalu domājamās daļas (piemēram, VNĪ pārvaldīšanā esošā zemesgabala (nekustamā īpašuma kadastra Nr. 0100 028 0007) Brīvības iela 126A, Rīgā, daļu un zemesgabala (nekustamā īpašuma kadastra Nr. 1300 008 6420) - Emīlijas ielā 16, Jūrmalā, daļu) bez atlīdzības īpašumā būs jānodod VNĪ.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Situācijas skaidrībai, ilustrējam ar šādu piemēru.  Possessor nodeva privatizācijai ražošanas korpusu  (būves kadastra apzīmējums 0100 028 0007 002) Brīvības ielā 126, Rīgā kopā ar 737/1424 domājamām daļām no zemes. Pārējā zeme, uz kuras atrodas privatizēta daudzīvokļu dzīvojamā māja, netika nodota īpašumā privatizācijas ceļā, jo saskaņā ar likuma "Par valsts un pašvaldību dzīvojamo māju privatizāciju" 7.panta sesto un septīto daļu  dzīvojamā ēka un ar to funkcionāli saistītā būve – šķūnis nodotas privatizācijai bez tām piekrītoša zemesgabala.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šajā gadījumā, VNĪ jau tā 99 gadus ir jāadministrē nomas līgums, kur nomas maksa ir NĪN apmērā un NĪN ir jāpārskaita pašvaldībai. Savukārt, pieņemot likuma normu piedāvātajā redakcijā, šī zeme būs jānodod bez atlīdzības īpašumā, ņemot vērā, ka  atsavināšanas šķēršļu nav jau šobrīd, tikai dzīvokļu īpašnieki zemi negrib pirkt.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4.panta ceturto daļu ar 10.punktu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normas redakcijas vārdu "(atsavināšana)". Skaidrojumu skatīt pie iebilduma par likumprojekta 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23-TA-759</w:t>
    </w:r>
    <w:r>
      <w:br/>
    </w:r>
    <w:r w:rsidR="00000000" w:rsidRPr="00000000" w:rsidDel="00000000">
      <w:rPr>
        <w:rtl w:val="0"/>
      </w:rPr>
      <w:t xml:space="preserve">Izdrukāts 31.07.2023. 12.05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23-TA-759</w:t>
    </w:r>
    <w:r>
      <w:br/>
    </w:r>
    <w:r w:rsidR="00000000" w:rsidRPr="00000000" w:rsidDel="00000000">
      <w:rPr>
        <w:rtl w:val="0"/>
      </w:rPr>
      <w:t xml:space="preserve">Izdrukāts 31.07.2023. 12.05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Atzinumi_23-TA-759.docx</dc:title>
</cp:coreProperties>
</file>

<file path=docProps/custom.xml><?xml version="1.0" encoding="utf-8"?>
<Properties xmlns="http://schemas.openxmlformats.org/officeDocument/2006/custom-properties" xmlns:vt="http://schemas.openxmlformats.org/officeDocument/2006/docPropsVTypes"/>
</file>