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23-TA-1729: Noteikumu projekts (Grozījumi)</w:t>
      </w:r>
    </w:p>
    <w:p w:rsidP="00000000" w:rsidRDefault="00000000" w:rsidR="00000000" w:rsidRPr="00000000" w:rsidDel="00000000">
      <w:pPr>
        <w:pStyle w:val="bold_paragraph"/>
        <w:contextualSpacing w:val="0"/>
        <w:spacing w:lineRule="auto" w:line="240"/>
        <w:pBdr/>
      </w:pPr>
      <w:r w:rsidR="00000000" w:rsidRPr="00000000" w:rsidDel="00000000">
        <w:rPr>
          <w:rStyle w:val="bold_paragraph"/>
          <w:rtl w:val="0"/>
        </w:rPr>
        <w:t xml:space="preserve"/>
      </w:r>
      <w:r w:rsidR="00000000" w:rsidRPr="00000000" w:rsidDel="00000000">
        <w:rPr>
          <w:rtl w:val="0"/>
        </w:rPr>
        <w:t xml:space="preserve">Grozījumi Ministru kabineta 2022. gada 14. jūlija noteikumos Nr. 435 "Eiropas Savienības Atveseļošanas un noturības mehānisma plāna 2. komponentes "Digitālā transformācija" 2.1. reformu un investīciju virziena "Valsts pārvaldes, tai skaitā pašvaldību, digitālā transformācija" īstenošanas noteikumi"</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TA saskaņojamie dokumenti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(grozījumu) projekts 3.0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Anotācija (ex-ante) 3.0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MK sēdes protokollēmuma projekts 3.0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konsolidētā versija 5.0</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sniedzējs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Labklājības ministrija</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Atzinums iesniegts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13.02.2024.</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sniegšanas termiņš</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13.02.2024.</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Saskaņošanas rezultāts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Saskaņots ar priekšlikumiem</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Pieejamības statuss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Vispārpieejams</w:t>
      </w:r>
    </w:p>
    <w:p w:rsidP="00000000" w:rsidRDefault="00000000" w:rsidR="00000000" w:rsidRPr="00000000" w:rsidDel="00000000">
      <w:pPr>
        <w:contextualSpacing w:val="0"/>
        <w:spacing w:lineRule="auto" w:line="240"/>
        <w:pBdr/>
      </w:pPr>
      <w:r w:rsidR="00000000" w:rsidRPr="00000000" w:rsidDel="00000000">
        <w:rPr>
          <w:rtl w:val="0"/>
        </w:rPr>
        <w:t xml:space="preserve"/>
      </w:r>
    </w:p>
    <w:tbl>
      <w:tblPr>
        <w:tblStyle w:val="DefaultTable"/>
        <w:bidiVisual w:val="0"/>
        <w:tblW w:w="9642.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675"/>
        <w:gridCol w:w="4050"/>
        <w:gridCol w:w="6375"/>
        <w:gridCol w:w="1800"/>
        <w:tblGridChange w:id="0">
          <w:tblGrid>
            <w:gridCol w:w="675"/>
            <w:gridCol w:w="4050"/>
            <w:gridCol w:w="6375"/>
            <w:gridCol w:w="1800"/>
          </w:tblGrid>
        </w:tblGridChange>
      </w:tblGrid>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Nr.p.k.</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Projekta redakcija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 Priekšlikums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Autors</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konsolidētā versija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16.4. iesniedz informācijas un komunikācijas tehnoloģiju pārvaldības organizācijai informāciju pārvaldības deklarācijas sagatavošanai un apliecinājumu, nosūtot to elektroniska dokumenta veidā, kas parakstīts ar drošu elektronisko parakstu, vai pievienojot to vadības informācijas sistēmā;</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paredzēt, ka MK noteikumu projekta 16.4. apakšpunktā noteiktās darbības “iesniedz informācijas un komunikācijas tehnoloģiju pārvaldības organizācijai informāciju pārvaldības deklarācijas sagatavošanai un apliecinājumu, nosūtot to elektroniska dokumenta veidā, kas parakstīts ar drošu elektronisko parakstu, vai pievienojot to vadības informācijas sistēmā” gadījumos, kad finansējuma saņēmējs ir tiešās pārvaldes iestāde un īsteno projektu sadarbībā ar valstspilsētām un novadu pašvaldībām, arī veic CFLA. Attiecīgi aicinām šobrīd MK noteikumu projektā esošo 16.4. apakšpunktu, piemēram, pārcelt uz 16.3.7. apakšpunktu.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LM ieskatā minēto nav korekti uzticēt nozares ministrijai, ņemot vērā, ka CFLA būs tā iestāde, kas izskatīts finansējuma saņēmēja iesniegtos progresa pārskatus, veiks nepieciešamās pārbaudes par projektā sasniegtajiem atskaites punktiem un to pamatojošās dokumentācijas ticamību, kā arī gūs pārliecību par interešu konflikta, krāpniecības un korupcijas neesamību projektā (t.i., tiešā veidā gūs pārliecību par 16.4. apakšpunktā iesniedzamo informāciju un varēs to apliecināt). LM kā nozares ministrija atsevišķas pārbaudes investīcijas uzraudzībai nav plānojusi veikt, līdz ar to šādas informācijas un apliecinājuma iesniegšana no LM puses nebūtu korekta, jo LM varētu tikai balstīties uz CFLA secināto.</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Laura Gulbe (LM)</w:t>
            </w:r>
          </w:p>
        </w:tc>
      </w:tr>
    </w:tbl>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23-TA-1729</w:t>
    </w:r>
    <w:r>
      <w:br/>
    </w:r>
    <w:r w:rsidR="00000000" w:rsidRPr="00000000" w:rsidDel="00000000">
      <w:rPr>
        <w:rtl w:val="0"/>
      </w:rPr>
      <w:t xml:space="preserve">Izdrukāts 13.02.2024. 15.08</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23-TA-1729</w:t>
    </w:r>
    <w:r>
      <w:br/>
    </w:r>
    <w:r w:rsidR="00000000" w:rsidRPr="00000000" w:rsidDel="00000000">
      <w:rPr>
        <w:rtl w:val="0"/>
      </w:rPr>
      <w:t xml:space="preserve">Izdrukāts 13.02.2024. 15.08</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4"/>
        <w:u w:val="none"/>
        <w:vertAlign w:val="baseline"/>
        <w:lang w:val="lv-LV"/>
      </w:rPr>
    </w:rPrDefault>
    <w:pPrDefault>
      <w:pPr>
        <w:keepNext w:val="0"/>
        <w:keepLines w:val="0"/>
        <w:widowControl w:val="1"/>
        <w:spacing w:lineRule="auto" w:before="0" w:after="0" w:line="240"/>
        <w:ind w:left="0" w:right="0" w:firstLine="0"/>
        <w:jc w:val="left"/>
      </w:pPr>
    </w:pPrDefault>
  </w:docDefaults>
  <w:style w:styleId="Normal" w:type="paragraph" w:default="1">
    <w:name w:val="normal"/>
  </w:style>
  <w:style w:styleId="TableNormal" w:type="table" w:default="1">
    <w:name w:val="Table Normal"/>
    <w:pPr>
      <w:spacing w:lineRule="auto" w:line="552.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title_paragraph" w:type="paragraph">
    <w:name w:val="title_paragraph"/>
    <w:basedOn w:val="Normal"/>
    <w:next w:val="Normal"/>
    <w:pPr>
      <w:keepNext w:val="0"/>
      <w:keepLines w:val="0"/>
      <w:widowControl w:val="1"/>
      <w:spacing w:lineRule="auto" w:before="280"/>
      <w:contextualSpacing w:val="1"/>
    </w:pPr>
    <w:rPr>
      <w:b w:val="1"/>
      <w:sz w:val="24"/>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bold_paragraph" w:type="paragraph">
    <w:name w:val="bold_paragraph"/>
    <w:basedOn w:val="Normal"/>
    <w:next w:val="Normal"/>
    <w:pPr>
      <w:keepNext w:val="0"/>
      <w:keepLines w:val="0"/>
      <w:widowControl w:val="1"/>
      <w:spacing w:lineRule="auto" w:line="240"/>
      <w:contextualSpacing w:val="1"/>
      <w:jc w:val="left"/>
    </w:pPr>
    <w:rPr>
      <w:rFonts w:cs="Times New Roman" w:hAnsi="Times New Roman" w:eastAsia="Times New Roman" w:ascii="Times New Roman"/>
      <w:b w:val="1"/>
      <w:sz w:val="24"/>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Atzinumi_23-TA-1729.docx</dc:title>
</cp:coreProperties>
</file>

<file path=docProps/custom.xml><?xml version="1.0" encoding="utf-8"?>
<Properties xmlns="http://schemas.openxmlformats.org/officeDocument/2006/custom-properties" xmlns:vt="http://schemas.openxmlformats.org/officeDocument/2006/docPropsVTypes"/>
</file>