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IZ 15/2026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"Grozījumi Ministru kabineta 2014. gada 7. janvāra noteikumos Nr. 14 "Nevalstisko organizāciju un Ministru kabineta sadarbības memoranda īstenošanas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“Ilgtspējas fonds”, reģistrācijas Nr. 40008277701, turpmāk tekstā – nodibinājums, iebilst pret tiesību akta projekta virzību pašreizējā redakcijā un aicina nodrošināt pilnvērtīgu tiesību akta ietekmes izvērtējumu un sabiedrības līdzdalību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tiesību akta izstrādes process neatbilst labas pārvaldības un demokrātiskuma principiem, turklāt nav konstatējami steidzamību ietekmējoši faktori, lai virzītu tiesību aktu projektu steidzamības kārtā.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vienlaikus ir uzsvērts, ka pilsoniskais dialogs ir būtisks demokrātijas stiprināšanai, sabiedrības uzticēšanās veicināšanai un kvalitatīvai lēmumu pieņemšanai, kā arī norādīts, ka pilsoniskā dialoga attīstība paredzēta Latvijas Nacionālajā attīstības plānā 2021.–2027. gadam un citos valsts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tajā pašā anotācijā ir atzīts,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prasību un izmaksu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pēcpārbaudes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nodrošināta Ministru prezidenta noteiktā īsā termiņa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ieskatā šāda pieeja ir pretrunā pašiem labas pārvaldības principiem, kurus valsts savos politikas dokumentos ir apņēmusies ievērot.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satraucoši ir tas, ka sabiedrības līdzdalība netiek nodrošināta tieši tāda tiesību akta izstrādē, kas skar pilsoniskās sabiedrības līdzdalības mehānismu. Demokrātiskā valstī tieši šādos jautājumos sabiedriskajai apspriešanai un dialogam būtu jābūt īpaši kvalitatīvam.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šāda lēmumu pieņemšanas prakse rada bīstamu precedentu. Ja būtiskas izmaiņas valsts un pilsoniskās sabiedrības sadarbības mehānismos var tikt virzītas paātrinātā kārtībā, bez pietiekama izvērtējuma un konsultācijām, līdzīga pieeja nākotnē var tikt piemērota arī citās jomās, kurās nevalstiskās organizācijas nodrošina sabiedrībai nozīmīgus pakalpojumus un pārstāv sabiedrības intereses. Pirms mainīt nevalstisko organizāciju sadarbības formātu ar valsts institūcijām, būtu nepieciešams konstruktīvs dialogs kopumā arī par nevalstisko organizāciju un Ministru kabineta sadarbības memoranda nākotni.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Labas pārvaldības princips nosaka, ka valsts lēmumiem ir jābūt: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-caurskatāmiem;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-balstītiem pierādījumos;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-pieņemtiem saskaņā ar kvalitatīvām konsultācijām ar skartajām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minētie priekšnoteikumi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anotācijā norādīts, ka minētajam projektam nav ietekmes uz valsts budžetu, kas ir pretrunā ar pašu anotācijas izvirzīto mērķi – ietaupīt valsts budžeta līdzekļus. Finanšu ministrija vēl nav informējusi valsts institūcijas par nepieciešamo finansējuma apmēru, ko nepieciešams ietaupīt valsts budžetā līdzīgi praksei, kāda bija izstrādāta iepriekšējos valsts budžeta plānošanas periodos. Neaizpildot anotācijas 3. sadaļu, sabiedrībai nav skaidrs, kādā veidā tad valsts budžeta līdzekļi tiks pārvirzīti citām vajadzībām – uz kuras valsts institūcijas budžetu plānots pārdalīt ietaupītos budžeta līdzekļus? Ņemot vērā, ka finansējumu plānots ietaupīt arī vidēja termiņa ietvarā, sabiedrībai būtu nepieciešams vispirms zināt, kādas ir nākamo gadu valsts budžeta prioritātes, kam šo finansējumu paredzēts novirzīt. Ņemot vērā, ka A. Kulberga valdība pagaidām par budžeta prioritātēm nav vienojusies, budžeta līdzekļu taupīšanai nav pietiekoša institucionāla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nodibinājums “Ilgtspējas fonds”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-apturēt tiesību akta virzību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pilnvērtīgu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pilnīgu ietekmes novērtējumu, izvērtējot alternatīvus risinājumus un to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pēc konsultācijām un izvērtējuma pieņemt politisku lēmumu par turpmāko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Demokrātiska valsts nevar pastāvēt bez pilsoniskās sabiedrības līdzdalības. Tikpat svarīgi ir tas, lai arī lēmumi par pilsonisko sabiedrību tiktu pieņemti demokrātiskā, atklātā un uz pierādījumiem balstītā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 “Ilgtspējas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locekle (paraksts) Sabīne Sīle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Sīle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22.07.2026.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22.07.2026.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Atzinumi_26-TA-1759.docx</dc:title>
</cp:coreProperties>
</file>

<file path=docProps/custom.xml><?xml version="1.0" encoding="utf-8"?>
<Properties xmlns="http://schemas.openxmlformats.org/officeDocument/2006/custom-properties" xmlns:vt="http://schemas.openxmlformats.org/officeDocument/2006/docPropsVTypes"/>
</file>