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15. maija noteikumos Nr. 339 "Noteikumi par ostu formalitātēm"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anotācijā ir sniegta informācija attiecībā uz robežpārbaužu ietvaros konstatētajām problēmām, tostarp ģeopolitiskās situācijas kontekstā, vienlaikus  norādot, ka šādu informāciju un viedokli ir sniegusi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Republikas valsts robežas likuma 22. panta ceturtajai daļai robežpārbaudi veic Valsts robežsardzes amatpersonas, savukārt  Valsts robežsardzes likuma 5. panta pirmā daļa nosaka, ka Valsts robežsardze kontrolē, kā tiek ievēroti noteikumi par trešās valsts valstspiederīgo ieceļošanu, uzturēšanos, izceļošanu un tranzītu.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anotācijas tekstu  (1.3.sadaļā) aiz vārdiem "Iekšlietu ministrija" papildināt ar vārdiem un iekavām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1.3.apakšpunktā ir norādīts: "Regulas (ES) 2016/399 23. panta "a" apakšpunkta "ii" punktu, kas pieļauj tādu pilnvaru īstenošanu, kuras ir līdzvērtīgas robežkontrolei, arī iekšpusē.".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2016. gada 9. marta Regulas (ES) 2016/399 par Savienības Kodeksu par noteikumiem, kas reglamentē personu pārvietošanos pār robežām (Šengenas Robežu kodekss) 23. panta "a" apakšpunkta "ii" punkts nosaka, ka robežkontroles neesamība pie iekšējām robežām neietekmē dalībvalstu tādu kompetento iestāžu policijas vai citu publisko pilnvaru īstenošanu to teritorijā, tostarp to iekšējās pierobežas teritorijās, kas tām piešķirtas saskaņā ar valsts tiesību aktiem, ja vien minēto pilnvaru īstenošana iedarbības ziņā nav līdzvērtīga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Regulā (ES) 2016/399 ir īpaši uzsvērts, ka šādas pārbaudes nav līdzvērtīgas robežpārbaudēm. Līdz ar to lūdzam projekta anotācijā aizstāt vārdus "tādu pilnvaru īstenošanu, kuras ir līdzvērtīgas robežkontrolei, arī iekšpusē" ar vārdiem “īstenot policejiskās pilnvaras, balstoties tostarp uz informāciju par iespējamiem sabiedriskās drošības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neizriet no EMSWe regulējuma, bet balstās uz nacionālās drošības apsvērumiem un Regulas (ES) 2016/399 23. panta "a" apakšpunkta "ii" punktu, kas pieļauj īstenot policejiskās pilnvaras, balstoties tostarp uz informāciju par iespējamiem sabiedriskās drošības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w:t>
            </w:r>
            <w:r w:rsidR="00000000" w:rsidRPr="00000000" w:rsidDel="00000000">
              <w:rPr>
                <w:u w:val="single"/>
                <w:rtl w:val="0"/>
              </w:rPr>
              <w:t xml:space="preserve">Prasība par</w:t>
            </w:r>
            <w:r w:rsidR="00000000" w:rsidRPr="00000000" w:rsidDel="00000000">
              <w:rPr>
                <w:rtl w:val="0"/>
              </w:rPr>
              <w:t xml:space="preserve"> Starptautisko kravu loģistikas un ostu informācijas </w:t>
            </w:r>
            <w:r w:rsidR="00000000" w:rsidRPr="00000000" w:rsidDel="00000000">
              <w:rPr>
                <w:u w:val="single"/>
                <w:rtl w:val="0"/>
              </w:rPr>
              <w:t xml:space="preserve">sistēma </w:t>
            </w:r>
            <w:r w:rsidR="00000000" w:rsidRPr="00000000" w:rsidDel="00000000">
              <w:rPr>
                <w:rtl w:val="0"/>
              </w:rPr>
              <w:t xml:space="preserve">(SKLOIS kā vienīgo ziņošanas kanālu, izņemot gadījumus, ja ziņotājam nav pieejami tehniski līdzekļi ziņošanai sistēmā), attiecas arī uz Noteikumu 102.punktā noteikto ziņošanu saistībā ar pārbaudes procedūru speciālajām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 par</w:t>
            </w:r>
            <w:r w:rsidR="00000000" w:rsidRPr="00000000" w:rsidDel="00000000">
              <w:rPr>
                <w:rtl w:val="0"/>
              </w:rPr>
              <w:t xml:space="preserve"> Starptautisko kravu loģistikas un ostu informācijas </w:t>
            </w:r>
            <w:r w:rsidR="00000000" w:rsidRPr="00000000" w:rsidDel="00000000">
              <w:rPr>
                <w:b w:val="1"/>
                <w:u w:val="single"/>
                <w:rtl w:val="0"/>
              </w:rPr>
              <w:t xml:space="preserve">sistēmu</w:t>
            </w:r>
            <w:r w:rsidR="00000000" w:rsidRPr="00000000" w:rsidDel="00000000">
              <w:rPr>
                <w:b w:val="1"/>
                <w:rtl w:val="0"/>
              </w:rPr>
              <w:t xml:space="preserve"> </w:t>
            </w:r>
            <w:r w:rsidR="00000000" w:rsidRPr="00000000" w:rsidDel="00000000">
              <w:rPr>
                <w:rtl w:val="0"/>
              </w:rPr>
              <w:t xml:space="preserve">(SKLOIS kā vienīgo ziņošanas kanālu, izņemot gadījumus, ja ziņotājam nav pieejami tehniski līdzekļi ziņošanai sistēmā) attiecas arī uz Noteikumu 102.punktā noteikto ziņošanu saistībā ar pārbaudes procedūru speciālajām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w:t>
            </w:r>
            <w:r w:rsidR="00000000" w:rsidRPr="00000000" w:rsidDel="00000000">
              <w:rPr>
                <w:b w:val="1"/>
                <w:rtl w:val="0"/>
              </w:rPr>
              <w:t xml:space="preserve">"</w:t>
            </w:r>
            <w:r w:rsidR="00000000" w:rsidRPr="00000000" w:rsidDel="00000000">
              <w:rPr>
                <w:rtl w:val="0"/>
              </w:rPr>
              <w:t xml:space="preserve">Noteikumu Nr. 339 22. un 24.punkts nosaka, ka jahtu un atpūtas kuģu vadītāji, kuģa kapteiņi (atpūtas kuģa vadītāji) vai īpašnieki, vai </w:t>
            </w:r>
            <w:r w:rsidR="00000000" w:rsidRPr="00000000" w:rsidDel="00000000">
              <w:rPr>
                <w:u w:val="single"/>
                <w:rtl w:val="0"/>
              </w:rPr>
              <w:t xml:space="preserve">to pilnvarota personas</w:t>
            </w:r>
            <w:r w:rsidR="00000000" w:rsidRPr="00000000" w:rsidDel="00000000">
              <w:rPr>
                <w:rtl w:val="0"/>
              </w:rPr>
              <w:t xml:space="preserve"> (atpūtas kuģim – arī jahtklubs, kurā kuģis paredzējis piestāt) noteikumos paredzēto ziņošanu turpmāk varēs veikt tikai izmantojot Starptautisko kravu loģistikas un ostu informācijas sistēmu (SKLOIS).".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22. un 24.punkts nosaka, ka jahtu un atpūtas kuģu vadītāji, kuģa kapteiņi (atpūtas kuģa vadītāji) vai īpašnieki, vai </w:t>
            </w:r>
            <w:r w:rsidR="00000000" w:rsidRPr="00000000" w:rsidDel="00000000">
              <w:rPr>
                <w:u w:val="single"/>
                <w:rtl w:val="0"/>
              </w:rPr>
              <w:t xml:space="preserve">to </w:t>
            </w:r>
            <w:r w:rsidR="00000000" w:rsidRPr="00000000" w:rsidDel="00000000">
              <w:rPr>
                <w:b w:val="1"/>
                <w:u w:val="single"/>
                <w:rtl w:val="0"/>
              </w:rPr>
              <w:t xml:space="preserve">pilnvarotas </w:t>
            </w:r>
            <w:r w:rsidR="00000000" w:rsidRPr="00000000" w:rsidDel="00000000">
              <w:rPr>
                <w:u w:val="single"/>
                <w:rtl w:val="0"/>
              </w:rPr>
              <w:t xml:space="preserve">personas</w:t>
            </w:r>
            <w:r w:rsidR="00000000" w:rsidRPr="00000000" w:rsidDel="00000000">
              <w:rPr>
                <w:rtl w:val="0"/>
              </w:rPr>
              <w:t xml:space="preserve"> (atpūtas kuģim – arī jahtklubs, kurā kuģis paredzējis piestāt) noteikumos paredzēto ziņošanu turpmāk varēs veikt tikai izmantojot Starptautisko kravu loģistikas un ostu informācijas sistēmu (SKLOIS).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"Papildus, Noteikumu 69. punkts nosaka, ka, ja uz kuģa, kas paredzējis ienākt Latvijas ostā, ienācis Latvijas ostā vai iziet no Latvijas ostas, ir persona, kas nokļuvusi un uzturas uz tā nelegāli, arī šajā gadījumā </w:t>
            </w:r>
            <w:r w:rsidR="00000000" w:rsidRPr="00000000" w:rsidDel="00000000">
              <w:rPr>
                <w:u w:val="single"/>
                <w:rtl w:val="0"/>
              </w:rPr>
              <w:t xml:space="preserve">Starptautisko kravu loģistikas un ostu informācijas sistēmu</w:t>
            </w:r>
            <w:r w:rsidR="00000000" w:rsidRPr="00000000" w:rsidDel="00000000">
              <w:rPr>
                <w:rtl w:val="0"/>
              </w:rPr>
              <w:t xml:space="preserve"> (SKLOIS)  </w:t>
            </w:r>
            <w:r w:rsidR="00000000" w:rsidRPr="00000000" w:rsidDel="00000000">
              <w:rPr>
                <w:u w:val="single"/>
                <w:rtl w:val="0"/>
              </w:rPr>
              <w:t xml:space="preserve">ir noteikta</w:t>
            </w:r>
            <w:r w:rsidR="00000000" w:rsidRPr="00000000" w:rsidDel="00000000">
              <w:rPr>
                <w:rtl w:val="0"/>
              </w:rPr>
              <w:t xml:space="preserve"> kā vienīgais ziņošanas kanāls, izņemot gadījumus, ja ziņotājam nav pieejami tehniski līdzekļi ziņošanai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69. punkts nosaka, ka, ja uz kuģa, kas paredzējis ienākt Latvijas ostā, ienācis Latvijas ostā vai iziet no Latvijas ostas, ir persona, kas nokļuvusi un uzturas uz tā nelegāli, arī šajā gadījumā </w:t>
            </w:r>
            <w:r w:rsidR="00000000" w:rsidRPr="00000000" w:rsidDel="00000000">
              <w:rPr>
                <w:u w:val="single"/>
                <w:rtl w:val="0"/>
              </w:rPr>
              <w:t xml:space="preserve">Starptautisko kravu loģistikas un ostu informācijas </w:t>
            </w:r>
            <w:r w:rsidR="00000000" w:rsidRPr="00000000" w:rsidDel="00000000">
              <w:rPr>
                <w:b w:val="1"/>
                <w:u w:val="single"/>
                <w:rtl w:val="0"/>
              </w:rPr>
              <w:t xml:space="preserve">sistēma</w:t>
            </w:r>
            <w:r w:rsidR="00000000" w:rsidRPr="00000000" w:rsidDel="00000000">
              <w:rPr>
                <w:b w:val="1"/>
                <w:rtl w:val="0"/>
              </w:rPr>
              <w:t xml:space="preserve"> </w:t>
            </w:r>
            <w:r w:rsidR="00000000" w:rsidRPr="00000000" w:rsidDel="00000000">
              <w:rPr>
                <w:rtl w:val="0"/>
              </w:rPr>
              <w:t xml:space="preserve">(SKLOIS)  </w:t>
            </w:r>
            <w:r w:rsidR="00000000" w:rsidRPr="00000000" w:rsidDel="00000000">
              <w:rPr>
                <w:u w:val="single"/>
                <w:rtl w:val="0"/>
              </w:rPr>
              <w:t xml:space="preserve">ir noteikta</w:t>
            </w:r>
            <w:r w:rsidR="00000000" w:rsidRPr="00000000" w:rsidDel="00000000">
              <w:rPr>
                <w:rtl w:val="0"/>
              </w:rPr>
              <w:t xml:space="preserve"> kā vienīgais ziņošanas kanāls, izņemot gadījumus, ja ziņotājam nav pieejami tehniski līdzekļi ziņošanai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w:t>
            </w:r>
            <w:r w:rsidR="00000000" w:rsidRPr="00000000" w:rsidDel="00000000">
              <w:rPr>
                <w:u w:val="single"/>
                <w:rtl w:val="0"/>
              </w:rPr>
              <w:t xml:space="preserve">Direktīvas</w:t>
            </w:r>
            <w:r w:rsidR="00000000" w:rsidRPr="00000000" w:rsidDel="00000000">
              <w:rPr>
                <w:rtl w:val="0"/>
              </w:rPr>
              <w:t xml:space="preserve"> 2010/65/ES saturēja kuģa pirmsienākšanas aizsardzības informāciju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Direktīva</w:t>
            </w:r>
            <w:r w:rsidR="00000000" w:rsidRPr="00000000" w:rsidDel="00000000">
              <w:rPr>
                <w:b w:val="1"/>
                <w:rtl w:val="0"/>
              </w:rPr>
              <w:t xml:space="preserve"> </w:t>
            </w:r>
            <w:r w:rsidR="00000000" w:rsidRPr="00000000" w:rsidDel="00000000">
              <w:rPr>
                <w:rtl w:val="0"/>
              </w:rPr>
              <w:t xml:space="preserve">2010/65/ES saturēja kuģa pirmsienākšanas aizsardzības informāciju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pašreizējam tiesiskajam regulējumam ir plašs tvērums, lai regulētu kuģošanas līdzekļu formalitātes nacionālajā līmenī, ierosinām svītrot sekojošu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neskaidrību un nodrošinātu stabilu tiesisko pamatu, Satiksmes ministrija kopā ar Iekšlietu ministriju izvērtēs nepieciešamību papildināt JPJDL 41.1 panta pirmās daļas 7. punktu vai pievienot jaunu punktu, kas tieši nosaka ziņošanu saistībā ar ieceļošanas, uzturēšanās, tranzīta un izceļošanas noteikumu kontroli kā atsevišķu ostu formalitāšu veidu. Nepieciešamības gadījumā attiecīgais likumprojekts tiks sagatavots un iesniegts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projekta anotācijas 6.1. punktā norādīto projektā izstrādē iesaistīto institūciju sarakstu ar Valsts robežsardzi, kas piedalījās projektā izstrādē.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12.06.2026.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12.06.2026.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Atzinumi_25-TA-592.docx</dc:title>
</cp:coreProperties>
</file>

<file path=docProps/custom.xml><?xml version="1.0" encoding="utf-8"?>
<Properties xmlns="http://schemas.openxmlformats.org/officeDocument/2006/custom-properties" xmlns:vt="http://schemas.openxmlformats.org/officeDocument/2006/docPropsVTypes"/>
</file>