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56.</w:t>
            </w:r>
            <w:r w:rsidR="00000000" w:rsidRPr="00000000" w:rsidDel="00000000">
              <w:rPr>
                <w:vertAlign w:val="superscript"/>
                <w:rtl w:val="0"/>
              </w:rPr>
              <w:t xml:space="preserve">31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iebilst pret 56.</w:t>
            </w:r>
            <w:r w:rsidR="00000000" w:rsidRPr="00000000" w:rsidDel="00000000">
              <w:rPr>
                <w:vertAlign w:val="superscript"/>
                <w:rtl w:val="0"/>
              </w:rPr>
              <w:t xml:space="preserve">31</w:t>
            </w:r>
            <w:r w:rsidR="00000000" w:rsidRPr="00000000" w:rsidDel="00000000">
              <w:rPr>
                <w:rtl w:val="0"/>
              </w:rPr>
              <w:t xml:space="preserve"> punkta 3. apakšpunkts svītrošanu. Kūdras ieguve licences laukumā var ilgt desmitiem gadu. Licences termiņš ir 75 gadi. Atradnes ekspluatācijas laikā var atklāties apstākļi, kas nav novērtēti ģeoloģiskajā izpētē, piemēram būtiski lielāka celmainība vai citi. Zemes dzīļu izpēte un izmantošana ir saistīta ar konkrētās vietas ģeoloģiskajiem apstākļiem un dabas procesiem, tādēļ nav aprakstāma līdz milimetra vai viena kubikmetra precizitātei. Tādēļ ir jāsaglabā iespēja vērsties pie iznomātāja ar lūgumu pārskatīt nomas maksu. Punkta ievaddaļā minēts, ka iznomātājam ir tiesības, nevis pienākums pārskatīt nomas maksu. Ņemot vērā minēto, 56.</w:t>
            </w:r>
            <w:r w:rsidR="00000000" w:rsidRPr="00000000" w:rsidDel="00000000">
              <w:rPr>
                <w:vertAlign w:val="superscript"/>
                <w:rtl w:val="0"/>
              </w:rPr>
              <w:t xml:space="preserve">31</w:t>
            </w:r>
            <w:r w:rsidR="00000000" w:rsidRPr="00000000" w:rsidDel="00000000">
              <w:rPr>
                <w:rtl w:val="0"/>
              </w:rPr>
              <w:t xml:space="preserve"> 3. apakšpunkts atstājams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56.31 3. iznomātajā zemesgabalā atbilstoši normatīvajiem aktiem par zemes dzīļu izmantošanu ir veikta ģeoloģiskā papildizpēte vai kūdras ieguves lauku inventarizācija, vai derīgo izrakteņu atlikušo krājumu aprēķins, vai derīgo izrakteņu izpētīto krājumu aprēķins (pēc agrāk veikto pētījumu datiem) un akceptēti derīgā izrakteņa krājumi.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 (LKRA)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63.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iebilst pret 63. punkta izteikšanu jaunā redakcijā. Anotācija nav skaidrots, vai nomas maksas indeksāciju 20% apmērā visos gadījumos jau ir sasniegta sertificētā vērtētāja noteikta nomas tirgus maksa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Nomas līgumiem zemes dzīļu izmantošanai, kuri noslēgti līdz 2014. gada 20. maijam un kuriem ar 2015. gada 1. janvāri bija jāuzsāk nomas maksas indeksācija, iznomātājs turpina katru gadu vienpusēji indeksēt nomas maksu ar nosacījumu, ka nomas maksas pieaugums katrā indeksācijas reizē nepārsniedz 20 %, līdz nomas maksa sasniedz sertificēta vērtētāja noteikto zemesgabala tirgus nomas maksu. Kad nomas maksa minētajos līgumos ir sasniegusi sertificēta vērtētāja noteikto zemesgabala tirgus nomas maksu, kā arī nomas līgumiem zemes dzīļu izmantošanai, kuri slēgti no 2014. gada 20. maija līdz šo noteikumu V1 nodaļas spēkā stāšanās dienai, nomas maksu pārskata, piemērojot šo noteikumu V1 nodaļā minēto nomas maksas pārskatīšanas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 (LKRA)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lūdz svītrot apgalvojumu  “pašlaik nav skaidras metodikas, kā aprēķināt minēto zemes nomas maksu”. Pašlaik ir spēkā esoša skaidra nomas maksas metodika, pēc kuras tiek vērtēti zemesgabali kūdras ieguvei. Tas norādīts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lūdz svītrot apgalvojumu "zaudējusi savu aktualitāti" attiecībā uz nomas maksas metodiku, jo nav pamata uzskatīt, ka spēkā esošā metodika ir zaudējusi aktualitāti.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 (LKRA)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iebilst pret apgalvojumu  "... tai būtu saistošs raksturs, tā paredzēs būtisku grozījumus esošajā zemes nomas maksas noteikšanas kārtībā, kas pašlaik noteikta MK696...". Nav lietderīgi vērtēšanas metodiku iekļaut Ministru kabineta (turpmāk – MK) noteikumos, jo, ja būs nepieciešamība to manīt, būs jāveic grozījumi MK noteikumos. Tas, kā zināms, aizņem ilgu laiku. No 2025. gada mainīsies zemes īpašumu kadastrālā vērtība, kas var ietekmēt metodiku, kas iespējams, tikko tikai būs akceptēta MK līmenī, un tā tūlīt būs jāgroza. Pašlaik metodikā iekļauts rādītājs EBIT (peļņa pirms procentu un nodokļu nomaksas), bet tas mainās katru gadu. Anotācijā norādīts, ka metodiku izstrādā (pasūta) AS “Latvijas valsts meži”(turpmāk – LVM). Ja metodika tiek apstiprināta MK, tā būs saistoša visiem publiskas zemes iznomātājiem, t.sk. pašvaldībām. Līdz ar to LVM nevar vienpusēji izstrādāt vērtēšanas metodiku, tā ir jāizstrādā sadarbībā ar  pašvaldībām un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 (LKRA)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sadaļas 6. punktu. LKA iebilst pret noteikumu 56.</w:t>
            </w:r>
            <w:r w:rsidR="00000000" w:rsidRPr="00000000" w:rsidDel="00000000">
              <w:rPr>
                <w:vertAlign w:val="superscript"/>
                <w:rtl w:val="0"/>
              </w:rPr>
              <w:t xml:space="preserve">31</w:t>
            </w:r>
            <w:r w:rsidR="00000000" w:rsidRPr="00000000" w:rsidDel="00000000">
              <w:rPr>
                <w:rtl w:val="0"/>
              </w:rPr>
              <w:t xml:space="preserve"> punkta 3. apakšpunkts svītrošanu. Kūdras ieguve licences laukumā var ilgt desmitiem gadu. Licences termiņš ir 75 gadi. Atradnes ekspluatācijas laikā var atklāties apstākļi, kas nav novērtēti ģeoloģiskajā izpētē, piemēram būtiski lielāka celmainība vai citi. Zemes dzīļu izpēte un izmantošana ir saistīta ar konkrētās vietas ģeoloģiskajiem apstākļiem un dabas procesiem, tādēļ nav aprakstāma līdz milimetra vai viena kubikmetra precizitātei. Tādēļ ir jāsaglabā iespēja vērsties pie iznomātāja ar lūgumu pārskatīt nomas maksu. Punkta ievaddaļā minēts, ka iznomātājam ir tiesības, nevis pienākums pārskatīt nomas maksu. Ņemot vērā minēto, noteikumu 56.</w:t>
            </w:r>
            <w:r w:rsidR="00000000" w:rsidRPr="00000000" w:rsidDel="00000000">
              <w:rPr>
                <w:vertAlign w:val="superscript"/>
                <w:rtl w:val="0"/>
              </w:rPr>
              <w:t xml:space="preserve">31</w:t>
            </w:r>
            <w:r w:rsidR="00000000" w:rsidRPr="00000000" w:rsidDel="00000000">
              <w:rPr>
                <w:rtl w:val="0"/>
              </w:rPr>
              <w:t xml:space="preserve"> 3. apakšpunkts atstājams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sadaļas 7. punktu. LKA iebilst pret 63. punkta izteikšanu jaunā redakcijā. Anotācija nav skaidrots, vai nomas maksas indeksāciju 20% apmērā visos gadījumos jau ir sasniegta sertificētā vērtētāja noteikta nomas tirgus maksa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iebilsta arī pret pagalvojumu "LVM ieskatā sertificēta vērtētāja noteiktās tirgus nomas maksas piemērošana ar indeksāciju veido negodīgas konkurences un valsts atbalsta risku." Nomnieki ir slēguši līgumu atbilstoši tā brīža situācijai un spēkā esošajam regulējumam un attiecīgi plānojuši savu uzņēmējdarbību. Lūgums ievērto tiesiskās paļāvības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 (LKRA)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10.01.2023.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10.01.2023.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