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3.sadaļā sniegto informāciju par maksājumiem 2026.gadā, jo, saskaitot kopā norādīto finansējumu 2026.gadam ailē “saskaņā ar vidēja termiņa budžeta ietvaru” ar ailē “izmaiņas, salīdzinot ar vidēja termiņa budžeta ietvaru” norādīto samazinājumu, kopsumma veidojas 3 449 454 euro apmērā, kas nesakrīt ar 6.punktā norādīto finansējumu 2026.gada maksājumiem 4 000 000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w:t>
            </w:r>
            <w:r w:rsidR="00000000" w:rsidRPr="00000000" w:rsidDel="00000000">
              <w:rPr>
                <w:rtl w:val="0"/>
              </w:rPr>
              <w:t xml:space="preserve">5.1.</w:t>
            </w:r>
            <w:r w:rsidR="00000000" w:rsidRPr="00000000" w:rsidDel="00000000">
              <w:rPr>
                <w:rtl w:val="0"/>
              </w:rPr>
              <w:t xml:space="preserve"> apakšpunktā minēto rezultāta rādītāja vērtību nosaka atbilstoši personu skaitam, kuras deklarējušas dzīvesvietu dzīvojamā mājā, dzīvokļa īpašumā vai dzīvokļu īpašumos projekta īstenošanas vietā. Vērtību uzskata par sasniegtu, ja, pamatojoties uz datiem par deklarēto iedzīvotāju skaitu projekta noslēguma maksājuma pieprasījuma iesniegšanas dienā, deklarēto iedzīvotāju skaits atbilst projekta iesniegumā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formulējumu, jo pēc piedāvātās redakcijas izriet, ka vērtība uzskatāma kā sasniegta tikai tad, ja faktiskais deklarēto iedzīvotāju skaits atbilst projekta iesniegumā norādītajam. Var būt situācijas, ka projekta iesniegumā plānotais iedzīvotāju skaits atšķiras no tā, kāds tas ir maksājuma pieprasījuma iesniegšanas brīdī, līdz ar to tiek nepieciešamības gadījumā tiek koriģēts apstiprināmais atbalsta apmērs (samazinot to), bet rādītājs tiek norādīts un akceptēts atbilstoši faktiskajam.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5.1. apakšpunktā minēto rezultāta rādītāja vērtību nosaka atbilstoši personu skaitam, kuras deklarējušas dzīvesvietu dzīvojamā mājā, dzīvokļa īpašumā vai dzīvokļu īpašumos projekta īstenošanas vietā noslēguma maksājuma pieprasījuma iesniegšanas dienā. Sasniegtās vērtības apmērs nosakāms, pamatojoties uz datiem par deklarēto iedzīvotāju skaitu projekta noslēguma maksājuma pieprasījuma iesniegšanas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Polis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Pasākumam pieejamais finansējums ir 13 991 381 </w:t>
            </w:r>
            <w:r w:rsidR="00000000" w:rsidRPr="00000000" w:rsidDel="00000000">
              <w:rPr>
                <w:i w:val="1"/>
                <w:rtl w:val="0"/>
              </w:rPr>
              <w:t xml:space="preserve">euro</w:t>
            </w:r>
            <w:r w:rsidR="00000000" w:rsidRPr="00000000" w:rsidDel="00000000">
              <w:rPr>
                <w:rtl w:val="0"/>
              </w:rPr>
              <w:t xml:space="preserve">, tai skaitā Eiropas Reģionālās attīstības fonda finansējums – 11 892 674 </w:t>
            </w:r>
            <w:r w:rsidR="00000000" w:rsidRPr="00000000" w:rsidDel="00000000">
              <w:rPr>
                <w:i w:val="1"/>
                <w:rtl w:val="0"/>
              </w:rPr>
              <w:t xml:space="preserve">euro</w:t>
            </w:r>
            <w:r w:rsidR="00000000" w:rsidRPr="00000000" w:rsidDel="00000000">
              <w:rPr>
                <w:rtl w:val="0"/>
              </w:rPr>
              <w:t xml:space="preserve"> un privātais līdzfinansējums – vismaz 2 098 707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2023. gada 4. aprīļa noteikumu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 (turpmāk -MK noteikumi) 10.punktā norādīto privāto līdzfinansējumu to nosakot 2 098 709 euro, attiecīgi pasākumam pieejamo finansējumu nosakot 13 991 383 euro, tādējādi saglabājot korektu pasākuma Eiropas Reģionālās attīstības fonda finansējuma intensitāti, kas nepārsniedz 85%.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pieejamais finansējums ir 13 991 383 euro, tai skaitā Eiropas Reģionālās attīstības fonda finansējums – 11 892 674 euro un privātais līdzfinansējums – vismaz 2 098 709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9.5.</w:t>
            </w:r>
            <w:r w:rsidR="00000000" w:rsidRPr="00000000" w:rsidDel="00000000">
              <w:rPr>
                <w:rtl w:val="0"/>
              </w:rPr>
              <w:t xml:space="preserve"> apakšpunktā minēto papildu uzsaukumu ietvaros vienā projektā var īstenot un projektā kombinēt vienu vai vairākas šo noteikumu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un </w:t>
            </w:r>
            <w:r w:rsidR="00000000" w:rsidRPr="00000000" w:rsidDel="00000000">
              <w:rPr>
                <w:rtl w:val="0"/>
              </w:rPr>
              <w:t xml:space="preserve">42.4.</w:t>
            </w:r>
            <w:r w:rsidR="00000000" w:rsidRPr="00000000" w:rsidDel="00000000">
              <w:rPr>
                <w:rtl w:val="0"/>
              </w:rPr>
              <w:t xml:space="preserve"> apakšpunktā minētās atbalstāmās darbības. Šādā gadījumā projekta attiecināmās izmaksas nosaka katram dzīvokļa īpašumam atsevišķi atbilstoši šo noteikumu </w:t>
            </w:r>
            <w:r w:rsidR="00000000" w:rsidRPr="00000000" w:rsidDel="00000000">
              <w:rPr>
                <w:rtl w:val="0"/>
              </w:rPr>
              <w:t xml:space="preserve">13.</w:t>
            </w:r>
            <w:r w:rsidR="00000000" w:rsidRPr="00000000" w:rsidDel="00000000">
              <w:rPr>
                <w:rtl w:val="0"/>
              </w:rPr>
              <w:t xml:space="preserve"> punktam, piemērojot katrai atbalstāmajai darbībai šo noteikumu </w:t>
            </w:r>
            <w:r w:rsidR="00000000" w:rsidRPr="00000000" w:rsidDel="00000000">
              <w:rPr>
                <w:rtl w:val="0"/>
              </w:rPr>
              <w:t xml:space="preserve">14.</w:t>
            </w:r>
            <w:r w:rsidR="00000000" w:rsidRPr="00000000" w:rsidDel="00000000">
              <w:rPr>
                <w:rtl w:val="0"/>
              </w:rPr>
              <w:t xml:space="preserve"> punktā minētos nosacījumus. Šajā noteikumu punktā minētos atbalstāmo darbību kombinēšanas nosacījumus var piemērot: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dzēst nosacījumu ka viena projekta ietvaros var kombinēt arī tikai vienu šo noteikumu 42.1., 42.2. vai 42.4. apakšpunktos minēto atbalstāmo darbību, jo tādējādi tiek izslēgta iespēja piemērot MK noteikumu 19.punktu.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9.5. apakšpunktā minēto papildu uzsaukumu ietvaros vienā projektā var īstenot un projektā kombinēt vairākas šo noteikumu 42.1., 42.2. un 42.4. apakšpunktā minētās atbalstāmās darbības. Šādā gadījumā projekta attiecināmās izmaksas nosaka katram dzīvokļa īpašumam atsevišķi atbilstoši šo noteikumu 13. punktam, piemērojot katrai atbalstāmajai darbībai šo noteikumu 14. punktā minētos nosacījumus. Šajā noteikumu punktā minētos atbalstāmo darbību kombinēšanas nosacījumus var piemērot: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Šmite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Projektu var īstenot vienā dzīvokļa īpašumā vai vairākos dzīvokļu īpašumos, neaptverot visus dzīvojamās mājas dzīvokļu īpašumus, ja tiek nodrošināta šo noteikumu </w:t>
            </w:r>
            <w:r w:rsidR="00000000" w:rsidRPr="00000000" w:rsidDel="00000000">
              <w:rPr>
                <w:rtl w:val="0"/>
              </w:rPr>
              <w:t xml:space="preserve">22.</w:t>
            </w:r>
            <w:r w:rsidR="00000000" w:rsidRPr="00000000" w:rsidDel="00000000">
              <w:rPr>
                <w:rtl w:val="0"/>
              </w:rPr>
              <w:t xml:space="preserve"> punktā minētā prasība un projekta ietvaros katram dzīvokļa īpašumam tiek nodrošināts individuāls siltumapgādes risinājums.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izpratni par atbalstāmajām darbībām daudzīvokļu mājā, ja tajā pilnā apmērā netiek īstenots projekts, piemēram, tikai divos no trim dzīvokļiem, un nenonāktu pretrunā ar 14.(prim) pantā noteikto, ka kombinētajos siltumapgādes projektos tie jāisteno visā mājā. papildusnorādām, ka iepriekšējos uzsaukumos bija izmantota šāda pieeja - ja projekts tiek īstenods daļā no daudzīvokļu mājas dzīvokļiem, tiem bija jānodrošina viena veida risinājums (individuāli granulu katli vai siltumsūknis katrā dzīvokļa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Projektu var īstenot vienā dzīvokļa īpašumā vai vairākos dzīvokļu īpašumos, neaptverot visus dzīvojamās mājas dzīvokļu īpašumus, ja tiek nodrošināta šo noteikumu 22. punktā minētā prasība un projekta ietvaros katram dzīvokļa īpašumam tiek nodrošināts individuāls siltumapgādes risinājums atbilstoši vienai šo noteikumu 42.1., 42.2. un 42.4. apakšpunktā minētai atbalstāmai 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Šmite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24-TA-2196</w:t>
    </w:r>
    <w:r>
      <w:br/>
    </w:r>
    <w:r w:rsidR="00000000" w:rsidRPr="00000000" w:rsidDel="00000000">
      <w:rPr>
        <w:rtl w:val="0"/>
      </w:rPr>
      <w:t xml:space="preserve">Izdrukāts 23.05.2025.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24-TA-2196</w:t>
    </w:r>
    <w:r>
      <w:br/>
    </w:r>
    <w:r w:rsidR="00000000" w:rsidRPr="00000000" w:rsidDel="00000000">
      <w:rPr>
        <w:rtl w:val="0"/>
      </w:rPr>
      <w:t xml:space="preserve">Izdrukāts 23.05.2025.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Atzinumi_24-TA-2196.docx</dc:title>
</cp:coreProperties>
</file>

<file path=docProps/custom.xml><?xml version="1.0" encoding="utf-8"?>
<Properties xmlns="http://schemas.openxmlformats.org/officeDocument/2006/custom-properties" xmlns:vt="http://schemas.openxmlformats.org/officeDocument/2006/docPropsVTypes"/>
</file>