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7. maija noteikumos Nr. 189 "Arhitektu kompetences pārbaudes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09.07.2024.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09.07.2024.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