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Augstskolu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likumprojektu, ka līgumos starp Izglītības un zinātnes ministriju un augstskolām, kas īsteno studiju programmas veselības aprūpē, tiek ietverti vienoti kritēriji sagatavojamo speciālistu skaita (absolventu) nodrošināšanai veselības aprūpes jomā.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Roga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17.02.2026. 17.30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17.02.2026. 17.30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