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9.tabulā 11.pasākumam informācija nesakrīt ar plāna 4.sadaļā norādīto informāciju, kā arī atkārtoti norādām, ka Satiksmes ministrijas valsts budžeta apakšprogrammā 62.14.00 "Eiropas Reģionālās attīstības fonda (ERAF) finansētie dzelzceļa infrastruktūras projekti (2021–2027)” finansējums pasākumam “Bezemisiju vilcieni” nav paredzēts, attiecīgi informāciju par finansējumu jānorāda ailē “Nepieciešamais papildu finansējums”, kā arī jānorāda kopējos plānotos izdevumus, tai skaitā ERAF finansējumu un valsts budžeta līdzfinansējumu, un nepieciešamības gadījumā zem tabulas jāpievieno skaidrojošas atsauces (piemēram, ka pasākums tiek īstenots ERAF 2.3.1.4. pasākuma "Bezemisiju vilcieni" ietvaros, kā tas norādīts plāna 4.sadaļā). Ņemot vērā minēto, lūdzam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 9.tabulas sniegtā norāde “</w:t>
            </w:r>
            <w:r w:rsidR="00000000" w:rsidRPr="00000000" w:rsidDel="00000000">
              <w:rPr>
                <w:i w:val="1"/>
                <w:rtl w:val="0"/>
              </w:rPr>
              <w:t xml:space="preserve">Par katru plānā iekļauto pasākumu plāna ieviešanas laikā RMA sabiedriskā transporta plānošanas koordinācijas darba grupas ietvaros, tiks veikts izvērtējums finansējuma apmēra un avotu noteikšanai.</w:t>
            </w:r>
            <w:r w:rsidR="00000000" w:rsidRPr="00000000" w:rsidDel="00000000">
              <w:rPr>
                <w:rtl w:val="0"/>
              </w:rPr>
              <w:t xml:space="preserve">” nesniedz skaidrojumu, kāpēc esošā budžeta apmēru nav iespējams norādīt tiem pasākumiem, kas tiks īstenoti esošo līdzekļu ietvaros (saskaņā ar plānā norādīto, tie ir 2., 3., 5., 6., 8., 9., 10., 13., 14. pasākumi), kā arī neatbild uz jautājumu, kāpēc nav pievienoti aprēķini tam finansējuma apmēram, kas norādīts kā papildu nepieciešamais pie 4. un 7.pasākuma. Vienlaikus vēršam uzmanību, ka 12.pasākumam nav norādīta nekāda informācija par finansējumu. Ņemot vērā minēto, lūdzam veikt attiecīgus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11.03.2024.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