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Lauku forums"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Providus un citām organizācijām, kuras aktīvi iesaistās Eiropas Savienības fondu uzraudzībā, balstoties praktiskā pieredzē, rosinām administratīvā sloga samazināšanu neveikt uz caurskatāmības, efektīvas ieguldīšanas un ES fondu lietderīgas īstenošanas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ka sabiedrībai ir ierobežotas iespējas iegūt informāciju par ierobežotas projektu konkursu atlases vajadzību un izvēlētajiem īstenotājiem, piedāvātos MKN grozījumus atbalstām tikai ar nosacījumu, ka tiek izpildīti divi papildu kritēriji. Darbā uzraudzības komisijās esam novērojuši gadījumus, kad ierobežotas atlases vietā konkurss būtu bijis objektīvāks un pamatotāks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Ministru kabineta noteikumu grozījumi paredz iespēju atbildīgajai iestādei noteikt investīciju projektus bez specifiskiem kritērijiem un atbilstības rādītājiem, izvairoties no projekta virzīšanas caur ES fondu Uzraudzības komiteju un apakškomitejām. Šāda pieeja varētu būt pamatota tikai tad, ja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komitejas un apakškomiteju savlaicīga iespēja iepazīties ar pilnu investīciju sarakstu, kurā atbildīgā iestāde plāno noteikt ierobežotu projektu atlasi. Šim sarakstam būtu nepieciešams Uzraudzības komitejas apstiprinājums. Par katru investīciju būtu jāsniedz īss skaidrojums par ierobežotas atlases pamatotību, projektu īstenotāju izvēles principiem un iespējamiem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Atbildīgās iestādes pienākums saskaņot ar Uzraudzības komiteju un apakškomitejām investīciju sarakstu (kas var būt tas pats iepriekš minētais saraksts) gadījumos, kad iestāde plāno piemērot vienotus kritērijus un nevirzīt katru atsevišķu investīciju apstiprināšanai Uzraudzības komitejā un apakškomitejās. Šādu izņemumu drīkstētu piemērot tikai ar pozitīvu Uzraudzības komitejas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nodrošinātu vienkāršāku pieeju, jo nebūtu nepieciešams katru ierobežotas atlases projektu atsevišķi virzīt caur Uzraudzības komiteju un apakškomitejām, vienlaikus saglabājot caurskatāmību, tāpat uzraudzības komitejas un apakškomiteju locekļi savlaicīgi varētu izteikt iebildumus par plānotās ierobežotās atlases pamatotību un kritēriju nepiemērošanu.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Seļicka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Atzinumi_25-TA-348.docx</dc:title>
</cp:coreProperties>
</file>

<file path=docProps/custom.xml><?xml version="1.0" encoding="utf-8"?>
<Properties xmlns="http://schemas.openxmlformats.org/officeDocument/2006/custom-properties" xmlns:vt="http://schemas.openxmlformats.org/officeDocument/2006/docPropsVTypes"/>
</file>