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23-TA-3312: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 marta noteikumos Nr. 150 "Emisijas kvotu izsolīšanas instrumenta finansēto projektu atklāta konkursa "Siltumnīcefekta gāzu emisiju samazināšana mājsaimniecībās – atbalsts atjaunojamo energoresursu izmantošanai"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9.4.1. dzīvojamās mājas vai daudzdzīvokļu mājas iedzīvotāju pašpatēriņam gada griezumā attiecīgajā sistēmas pieslēgumā, ja dzīvojamās mājas vai daudzdzīvokļu mājas īpašnieks ir neto uzskaites sistēmas dalībnieks, izņemot gadījumu, ja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minētais projekta iesniedzējs atbilst šo noteikumu </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punkta</w:t>
            </w:r>
            <w:r w:rsidR="00000000" w:rsidRPr="00000000" w:rsidDel="00000000">
              <w:rPr>
                <w:rtl w:val="0"/>
              </w:rPr>
              <w:t xml:space="preserve"> nosacījumiem un par nodoto elektroenerģiju saņem atlīdzību;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detalizētāk anotācijas 1.3. sadaļā skaidrot projektā ietverto jauno nosacījumu Ministru kabineta 2022. gada 1. marta noteikumu Nr. 150 "Emisijas kvotu izsolīšanas instrumenta finansēto projektu atklāta konkursa "Siltumnīcefekta gāzu emisiju samazināšana mājsaimniecībās – atbalsts atjaunojamo energoresursu izmantošanai" nolikums" (turpmāk - noteikumi) 9.4.1. un 9.4.2. apakšpunktā "gada griezumā attiecīgajā sistēmas pieslēgumā". Papildus, ņemot vērā anotācijas 1.3. sadaļā minēto, ka "</w:t>
            </w:r>
            <w:r w:rsidR="00000000" w:rsidRPr="00000000" w:rsidDel="00000000">
              <w:rPr>
                <w:i w:val="1"/>
                <w:rtl w:val="0"/>
              </w:rPr>
              <w:t xml:space="preserve">9.4.1.apakšpunkta norma attiecas uz finansējuma saņēmējiem, kas jau ir īstenojuši projektus un noslēguši līgumus par projektu īstenošanu</w:t>
            </w:r>
            <w:r w:rsidR="00000000" w:rsidRPr="00000000" w:rsidDel="00000000">
              <w:rPr>
                <w:rtl w:val="0"/>
              </w:rPr>
              <w:t xml:space="preserve">", lūdzam skaidrot, kā grozījumi ietekmēs jau esošos finansējuma saņēmējus un jau uzsāktos projektus (proti, vai grozījumi ir tiem labvēlīgi vai arī minētajām personām pasliktināsies tiesiski iegūtais stāvoklis).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11</w:t>
            </w:r>
            <w:r w:rsidR="00000000" w:rsidRPr="00000000" w:rsidDel="00000000">
              <w:rPr>
                <w:rtl w:val="0"/>
              </w:rPr>
              <w:t xml:space="preserve"> Vides investīciju fonds nodrošina šo noteikumu 9.4.apakšpunktā noteikto nosacījumu uzraudzību visā projekta dzīves cikla laikā (amortizācijas periodā), ja finansējuma saņēmējs šo noteikumu ietvaros nav saimnieciskās darbības veicējs. Ja Vides investīciju fonds konstatē, ka projekts tā dzīves cikla laikā (amortizācijas periodā) neatbilst šo noteikumu 9.4. apakšpunktā minētajiem nosacījumiem un tādējādi tas kvalificējas kā komercdarbības atbalsts vai, ja tiek pārkāpti Komisijas regulas Nr.2023/2831 nosacījumi, finansējuma saņēmējam ir pienākums atmaksāt ministrijai uz Vides investīciju fonda vēstulē norādīto kontu saņemto nelikumīgo komercdarbības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precizēt projektu vai anotācijā skaidrot, kas noteikumu 16.</w:t>
            </w:r>
            <w:r w:rsidR="00000000" w:rsidRPr="00000000" w:rsidDel="00000000">
              <w:rPr>
                <w:vertAlign w:val="superscript"/>
                <w:rtl w:val="0"/>
              </w:rPr>
              <w:t xml:space="preserve">11</w:t>
            </w:r>
            <w:r w:rsidR="00000000" w:rsidRPr="00000000" w:rsidDel="00000000">
              <w:rPr>
                <w:rtl w:val="0"/>
              </w:rPr>
              <w:t xml:space="preserve"> punktā saprotams ar frāzi "</w:t>
            </w:r>
            <w:r w:rsidR="00000000" w:rsidRPr="00000000" w:rsidDel="00000000">
              <w:rPr>
                <w:i w:val="1"/>
                <w:rtl w:val="0"/>
              </w:rPr>
              <w:t xml:space="preserve">finansējuma saņēmējs </w:t>
            </w:r>
            <w:r w:rsidR="00000000" w:rsidRPr="00000000" w:rsidDel="00000000">
              <w:rPr>
                <w:i w:val="1"/>
                <w:u w:val="single"/>
                <w:rtl w:val="0"/>
              </w:rPr>
              <w:t xml:space="preserve">šo noteikumu ietvaros nav saimnieciskās darbības veicējs</w:t>
            </w:r>
            <w:r w:rsidR="00000000" w:rsidRPr="00000000" w:rsidDel="00000000">
              <w:rPr>
                <w:rtl w:val="0"/>
              </w:rPr>
              <w:t xml:space="preserve">" (16.</w:t>
            </w:r>
            <w:r w:rsidR="00000000" w:rsidRPr="00000000" w:rsidDel="00000000">
              <w:rPr>
                <w:vertAlign w:val="superscript"/>
                <w:rtl w:val="0"/>
              </w:rPr>
              <w:t xml:space="preserve">12</w:t>
            </w:r>
            <w:r w:rsidR="00000000" w:rsidRPr="00000000" w:rsidDel="00000000">
              <w:rPr>
                <w:rtl w:val="0"/>
              </w:rPr>
              <w:t xml:space="preserve"> punktā "</w:t>
            </w:r>
            <w:r w:rsidR="00000000" w:rsidRPr="00000000" w:rsidDel="00000000">
              <w:rPr>
                <w:i w:val="1"/>
                <w:rtl w:val="0"/>
              </w:rPr>
              <w:t xml:space="preserve">finansējuma saņēmējs ir saimnieciskās darbības veicējs attiecīgajā pārskata gadā</w:t>
            </w:r>
            <w:r w:rsidR="00000000" w:rsidRPr="00000000" w:rsidDel="00000000">
              <w:rPr>
                <w:rtl w:val="0"/>
              </w:rPr>
              <w:t xml:space="preserve">"), ņemot vērā, ka noteikumos, šķiet, nekur nav definēts, kas ir saimnieciskās darbības veicējs šo noteikumu izpratnē. Piemēram, 16.</w:t>
            </w:r>
            <w:r w:rsidR="00000000" w:rsidRPr="00000000" w:rsidDel="00000000">
              <w:rPr>
                <w:vertAlign w:val="superscript"/>
                <w:rtl w:val="0"/>
              </w:rPr>
              <w:t xml:space="preserve">2</w:t>
            </w:r>
            <w:r w:rsidR="00000000" w:rsidRPr="00000000" w:rsidDel="00000000">
              <w:rPr>
                <w:rtl w:val="0"/>
              </w:rPr>
              <w:t xml:space="preserve"> punktā nav definēts saimnieciskās darbības veicējs šo noteikumu izpratnē, bet gan ir runa par "</w:t>
            </w:r>
            <w:r w:rsidR="00000000" w:rsidRPr="00000000" w:rsidDel="00000000">
              <w:rPr>
                <w:i w:val="1"/>
                <w:rtl w:val="0"/>
              </w:rPr>
              <w:t xml:space="preserve">noteikumu 16. punktā minētām aktivitātēm, </w:t>
            </w:r>
            <w:r w:rsidR="00000000" w:rsidRPr="00000000" w:rsidDel="00000000">
              <w:rPr>
                <w:i w:val="1"/>
                <w:u w:val="single"/>
                <w:rtl w:val="0"/>
              </w:rPr>
              <w:t xml:space="preserve">kuras veic dzīvojamā mājā vai daudzdzīvokļu mājā, kas tiek izmantota saimnieciskajā darbībā</w:t>
            </w:r>
            <w:r w:rsidR="00000000" w:rsidRPr="00000000" w:rsidDel="00000000">
              <w:rPr>
                <w:rtl w:val="0"/>
              </w:rPr>
              <w:t xml:space="preserve">", savukārt 9.4.1. un 9.4.2. apakšpunktā, paredzot izņēmumu no apakšpunktu piemērošanas, ir ietverts nosacījums, ka "</w:t>
            </w:r>
            <w:r w:rsidR="00000000" w:rsidRPr="00000000" w:rsidDel="00000000">
              <w:rPr>
                <w:i w:val="1"/>
                <w:rtl w:val="0"/>
              </w:rPr>
              <w:t xml:space="preserve">projekta iesniedzējs </w:t>
            </w:r>
            <w:r w:rsidR="00000000" w:rsidRPr="00000000" w:rsidDel="00000000">
              <w:rPr>
                <w:i w:val="1"/>
                <w:u w:val="single"/>
                <w:rtl w:val="0"/>
              </w:rPr>
              <w:t xml:space="preserve">atbilst 16.</w:t>
            </w:r>
            <w:r w:rsidR="00000000" w:rsidRPr="00000000" w:rsidDel="00000000">
              <w:rPr>
                <w:i w:val="1"/>
                <w:u w:val="single"/>
                <w:vertAlign w:val="superscript"/>
                <w:rtl w:val="0"/>
              </w:rPr>
              <w:t xml:space="preserve">2</w:t>
            </w:r>
            <w:r w:rsidR="00000000" w:rsidRPr="00000000" w:rsidDel="00000000">
              <w:rPr>
                <w:i w:val="1"/>
                <w:u w:val="single"/>
                <w:rtl w:val="0"/>
              </w:rPr>
              <w:t xml:space="preserve"> punkta nosacījumiem un par nodoto elektroenerģiju saņem atlīdzību</w:t>
            </w:r>
            <w:r w:rsidR="00000000" w:rsidRPr="00000000" w:rsidDel="00000000">
              <w:rPr>
                <w:rtl w:val="0"/>
              </w:rPr>
              <w:t xml:space="preserve">". Attiecīgi lūdzam izvērtēt un sniegt skaidrojumu anotācijā vai precizēt projektu. Ņemot vērā iepriekš minēto, lūdzam arī anotācijā sniegt izvērstāku skaidrojumu par noteikumu 16.</w:t>
            </w:r>
            <w:r w:rsidR="00000000" w:rsidRPr="00000000" w:rsidDel="00000000">
              <w:rPr>
                <w:vertAlign w:val="superscript"/>
                <w:rtl w:val="0"/>
              </w:rPr>
              <w:t xml:space="preserve">11</w:t>
            </w:r>
            <w:r w:rsidR="00000000" w:rsidRPr="00000000" w:rsidDel="00000000">
              <w:rPr>
                <w:rtl w:val="0"/>
              </w:rPr>
              <w:t xml:space="preserve"> un 16.</w:t>
            </w:r>
            <w:r w:rsidR="00000000" w:rsidRPr="00000000" w:rsidDel="00000000">
              <w:rPr>
                <w:vertAlign w:val="superscript"/>
                <w:rtl w:val="0"/>
              </w:rPr>
              <w:t xml:space="preserve">12</w:t>
            </w:r>
            <w:r w:rsidR="00000000" w:rsidRPr="00000000" w:rsidDel="00000000">
              <w:rPr>
                <w:rtl w:val="0"/>
              </w:rPr>
              <w:t xml:space="preserve"> punktā ietvertajām normām un to praktisko piemērošanu, tostarp skaidrot, kā grozījumi ietekmēs jau esošos finansējuma saņēmējus un jau uzsāktos projektus.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13</w:t>
            </w:r>
            <w:r w:rsidR="00000000" w:rsidRPr="00000000" w:rsidDel="00000000">
              <w:rPr>
                <w:rtl w:val="0"/>
              </w:rPr>
              <w:t xml:space="preserve"> Šo noteikumu </w:t>
            </w:r>
            <w:r w:rsidR="00000000" w:rsidRPr="00000000" w:rsidDel="00000000">
              <w:rPr>
                <w:rtl w:val="0"/>
              </w:rPr>
              <w:t xml:space="preserve">9.4. </w:t>
            </w:r>
            <w:r w:rsidR="00000000" w:rsidRPr="00000000" w:rsidDel="00000000">
              <w:rPr>
                <w:rtl w:val="0"/>
              </w:rPr>
              <w:t xml:space="preserve">apakšpunkts</w:t>
            </w:r>
            <w:r w:rsidR="00000000" w:rsidRPr="00000000" w:rsidDel="00000000">
              <w:rPr>
                <w:rtl w:val="0"/>
              </w:rPr>
              <w:t xml:space="preserve"> nav attiecināms uz finansējuma saņēmējiem, kas atbilst šo noteikumu </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punkta</w:t>
            </w:r>
            <w:r w:rsidR="00000000" w:rsidRPr="00000000" w:rsidDel="00000000">
              <w:rPr>
                <w:rtl w:val="0"/>
              </w:rPr>
              <w:t xml:space="preserve"> prasībām.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uz atkārtoto saskaņošanu projektā ietvertais noteikumu 16.</w:t>
            </w:r>
            <w:r w:rsidR="00000000" w:rsidRPr="00000000" w:rsidDel="00000000">
              <w:rPr>
                <w:vertAlign w:val="superscript"/>
                <w:rtl w:val="0"/>
              </w:rPr>
              <w:t xml:space="preserve">13</w:t>
            </w:r>
            <w:r w:rsidR="00000000" w:rsidRPr="00000000" w:rsidDel="00000000">
              <w:rPr>
                <w:rtl w:val="0"/>
              </w:rPr>
              <w:t xml:space="preserve"> punkts nedublē 9.4.1. un 9.4.2. apakšpunktā jau paredzēto izņēmumu attiecībā uz to, kam piemēro minētos apakšpunktus, un precizēt projektu vai sniegt skaidrojumu.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Šo noteikumu </w:t>
            </w:r>
            <w:r w:rsidR="00000000" w:rsidRPr="00000000" w:rsidDel="00000000">
              <w:rPr>
                <w:rtl w:val="0"/>
              </w:rPr>
              <w:t xml:space="preserve">9.4.2. </w:t>
            </w:r>
            <w:r w:rsidR="00000000" w:rsidRPr="00000000" w:rsidDel="00000000">
              <w:rPr>
                <w:rtl w:val="0"/>
              </w:rPr>
              <w:t xml:space="preserve">apakšpunkt</w:t>
            </w:r>
            <w:r w:rsidR="00000000" w:rsidRPr="00000000" w:rsidDel="00000000">
              <w:rPr>
                <w:rtl w:val="0"/>
              </w:rPr>
              <w:t xml:space="preserve">s stājas spēkā ar 2024.gada 1.maiju.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projekts ir saskaņošanas stadijā, aicinām izvērtēt un nepieciešamības gadījumā precizēt noteikumu 9.4.2. apakšpunkta spēkā stāšanās datumu.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23-TA-3312</w:t>
    </w:r>
    <w:r>
      <w:br/>
    </w:r>
    <w:r w:rsidR="00000000" w:rsidRPr="00000000" w:rsidDel="00000000">
      <w:rPr>
        <w:rtl w:val="0"/>
      </w:rPr>
      <w:t xml:space="preserve">Izdrukāts 22.04.2024. 18.53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23-TA-3312</w:t>
    </w:r>
    <w:r>
      <w:br/>
    </w:r>
    <w:r w:rsidR="00000000" w:rsidRPr="00000000" w:rsidDel="00000000">
      <w:rPr>
        <w:rtl w:val="0"/>
      </w:rPr>
      <w:t xml:space="preserve">Izdrukāts 22.04.2024. 18.53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Atzinumi_23-TA-3312.docx</dc:title>
</cp:coreProperties>
</file>

<file path=docProps/custom.xml><?xml version="1.0" encoding="utf-8"?>
<Properties xmlns="http://schemas.openxmlformats.org/officeDocument/2006/custom-properties" xmlns:vt="http://schemas.openxmlformats.org/officeDocument/2006/docPropsVTypes"/>
</file>