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“Digitāla dokumentu pārvaldības un atbalsta procesu vadības platforma valsts pārvaldē” pases tvērumu attiecībā uz projektā sasniedzamajiem rezultātiem ir nepieciešams precizēt. Proti, no pašreizējā formulējuma, t.sk. negatīvo seku apraksta projekta nerealizēšanai ("Konsekvences, ja projekts netiek īstenots"), nepārprotami izriet, ka visu aktivitāšu mērķis ir Tieslietu ministrijas (TM) resora iekļaušana, kas ir pretrunā ar Ministru kabineta 2005. gada 9. augusta protokola Nr. 45 "Latvijas Republikas Ministru kabineta sēdes protokols"  (protokols Nr.40 28. §) 5. punktu (sk. kopsakarā ar protokola 3. punktu), no kura nepārprotami izriet, ka pilotprojekta laikā ir jāveic detalizēta (padziļināta) izpēte, kura tad arī precīzi sniegs atbildi par to, kad, kādā secībā un apjomā TM resors pievienosies vai arī nepievienosies Vienotajam dokumentu vadības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rīkojuma projekta 5. punktu. TM ieskatā attiecīgā pieeja nebūtu atbalstāma, ņemot vērā vairākus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projekta rezultātu uzturēšanas izmaksas nav prognozējamas, bet, analoģiski salīdzinot izmaksas TM resorā lietojamajām DVS sistēmām un izmaksas sistēmai "Namejs", ko Viedās administrācijas un reģionālās attīstības ministrija (VARAM) nodrošina Tieslietu akadēmijas vajadzībām, secināms, ka izmaksas VARAM piedāvātajam risinājumam ir būtiski augstākas;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TM resoram turpmākajos gados jāturpina mazināt pamatdarbībai paredzētos izdevumus, novirzot tos citām valstī noteiktajām prioritātēm, kas nozīmē nepieciešamību sasniegt, kā minimums, tos pašus darbības rezultātus ar mazāku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minētajos apstākļos nebūtu pieļaujama pat hipotētiska izdevumu palielināšanās tam pašam procesam. Savukārt jautājums par to, kurā resorā šis finansējums tiktu administrēts (rīkojuma projekta 5.punkta otrais teikums), mūsuprāt, ir pārsteidzīgs.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20.02.2026.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20.02.2026.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