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Grāmatvedības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Risinājuma aprakstā</w:t>
            </w:r>
            <w:r w:rsidR="00000000" w:rsidRPr="00000000" w:rsidDel="00000000">
              <w:rPr>
                <w:rtl w:val="0"/>
              </w:rPr>
              <w:t xml:space="preserve">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LBFV 30. panta trešajā daļā noteikts, ka ministrijas un citas centrālās valsts iestādes gada pārskatu vai konsolidēto gada pārskatu iesniedz Valsts kasei līdz pārskata gadam sekojošā saimnieciskā gada 1. aprīlim, tādēļ, lai novērstu gada pārskatu vai konsolidēto gada pārskatu neiesniegšanu LBFV noteiktajā termiņā, LBFV un uz tā pamata izdotajos normatīvajos aktos</w:t>
            </w:r>
            <w:r w:rsidR="00000000" w:rsidRPr="00000000" w:rsidDel="00000000">
              <w:rPr>
                <w:b w:val="1"/>
                <w:rtl w:val="0"/>
              </w:rPr>
              <w:t xml:space="preserve"> </w:t>
            </w:r>
            <w:r w:rsidR="00000000" w:rsidRPr="00000000" w:rsidDel="00000000">
              <w:rPr>
                <w:b w:val="1"/>
                <w:u w:val="single"/>
                <w:rtl w:val="0"/>
              </w:rPr>
              <w:t xml:space="preserve">tiks noteikts īsāks termiņš pārskata gada slēguma inventarizācijas veikšanai iestādēm</w:t>
            </w:r>
            <w:r w:rsidR="00000000" w:rsidRPr="00000000" w:rsidDel="00000000">
              <w:rPr>
                <w:rtl w:val="0"/>
              </w:rPr>
              <w:t xml:space="preserve">, kurām grāmatvedību kārto Valsts kasē valsts pārvaldes vienotā pakalpojumu centra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w:t>
            </w:r>
            <w:r w:rsidR="00000000" w:rsidRPr="00000000" w:rsidDel="00000000">
              <w:rPr>
                <w:b w:val="1"/>
                <w:i w:val="1"/>
                <w:rtl w:val="0"/>
              </w:rPr>
              <w:t xml:space="preserve">Risinājuma aprakstā</w:t>
            </w:r>
            <w:r w:rsidR="00000000" w:rsidRPr="00000000" w:rsidDel="00000000">
              <w:rPr>
                <w:rtl w:val="0"/>
              </w:rPr>
              <w:t xml:space="preserve"> minēto informāciju, ka normatīvajos aktos tiks noteikts īsāks termiņš pārskata gada slēguma inventarizācijas veikšanai iestādēm un to, ka Ārlietu ministrijā inventarizācija paralēli jāveic 46 diplomātiskajās un konsulārajās pārstāvniecībās ārvalstīs, lūdzam precizēt, </w:t>
            </w:r>
            <w:r w:rsidR="00000000" w:rsidRPr="00000000" w:rsidDel="00000000">
              <w:rPr>
                <w:b w:val="1"/>
                <w:rtl w:val="0"/>
              </w:rPr>
              <w:t xml:space="preserve">cik īsāks termiņš tiks noteikts pārskata gada slēguma inventarizācijas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Druvis Pūkainis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23-TA-2416</w:t>
    </w:r>
    <w:r>
      <w:br/>
    </w:r>
    <w:r w:rsidR="00000000" w:rsidRPr="00000000" w:rsidDel="00000000">
      <w:rPr>
        <w:rtl w:val="0"/>
      </w:rPr>
      <w:t xml:space="preserve">Izdrukāts 30.04.2024.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23-TA-2416</w:t>
    </w:r>
    <w:r>
      <w:br/>
    </w:r>
    <w:r w:rsidR="00000000" w:rsidRPr="00000000" w:rsidDel="00000000">
      <w:rPr>
        <w:rtl w:val="0"/>
      </w:rPr>
      <w:t xml:space="preserve">Izdrukāts 30.04.2024.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Atzinumi_23-TA-2416.docx</dc:title>
</cp:coreProperties>
</file>

<file path=docProps/custom.xml><?xml version="1.0" encoding="utf-8"?>
<Properties xmlns="http://schemas.openxmlformats.org/officeDocument/2006/custom-properties" xmlns:vt="http://schemas.openxmlformats.org/officeDocument/2006/docPropsVTypes"/>
</file>