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marta noteikumos Nr. 113 "Valsts un Eiropas Savienības atbalsta piešķiršanas, administrēšanas un uzraudzības vispārējā kārtība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Projektu noraida un atbalstu nepiešķir, ja pirms projekta iesnieguma iesniegšanas vai tā vērtēšanas laikā, konstatēts kāds no šādiem apstākļiem: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kabinets nedrīkst noteikt soda sekas, ja rezultātā projekta iesnieguma iesniedzējs un atbalsta saņēmējs konkursa ietvaros nevar pretendēt uz finansējuma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jānoteic vadlīnijas vai skaidrojumus, kā pilnvarojumu īstenot. Turklāt, ja kritēriju un kārtības noteikšana ir saistīta ar soda sekām (piemēram, 61.3., 61,4, 61.6. u.c. punkti), tad Ministru kabinets šādus jautājumus vispār nedrīkstētu regulēt. Ar sodiem, to sekām saistītie jautājumi ir jāregulē likumdevējam.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tam, ka spēkā esošajā regulējumā, piemēram, ir sastopamas līdzīgas tiesību normas, nav izšķirošas  nozīmes. Tāpat nav nozīmes tam, ja iepriekš izstrādājot normatīvos aktus, Ministru kabinetam tika uzdots noteikt ar sodiem, to noteikšanu, izpildi un sekām saistītus kritērijus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ir pienākums pastāvīgi pārbaudīt un pilnveidot normatīvo regulējumu (sal. sk. Valsts pārvaldes iekārtas likuma 10. panta desmito daļu).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pārskatīt 61. punktu pēc būtības. Ja citur Ministru kabineta noteikumu tekstā ir ietverts līdzīgs regulējums, aicinām izvērtēt un pārskatīt regulējumu. Nepieciešamības gadījumā aicinām izvērtēt ierobežojumu ietveršanu Lauksaimniecības un lauku attīstības likumā vai citos nozares likumos.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atkārtoti izvērtēt noteikumu 63.</w:t>
            </w:r>
            <w:r w:rsidR="00000000" w:rsidRPr="00000000" w:rsidDel="00000000">
              <w:rPr>
                <w:vertAlign w:val="superscript"/>
                <w:rtl w:val="0"/>
              </w:rPr>
              <w:t xml:space="preserve">1</w:t>
            </w:r>
            <w:r w:rsidR="00000000" w:rsidRPr="00000000" w:rsidDel="00000000">
              <w:rPr>
                <w:rtl w:val="0"/>
              </w:rPr>
              <w:t xml:space="preserve"> un 63.</w:t>
            </w:r>
            <w:r w:rsidR="00000000" w:rsidRPr="00000000" w:rsidDel="00000000">
              <w:rPr>
                <w:vertAlign w:val="superscript"/>
                <w:rtl w:val="0"/>
              </w:rPr>
              <w:t xml:space="preserve">2</w:t>
            </w:r>
            <w:r w:rsidR="00000000" w:rsidRPr="00000000" w:rsidDel="00000000">
              <w:rPr>
                <w:rtl w:val="0"/>
              </w:rPr>
              <w:t xml:space="preserve"> punktā ietverto regulējumu. Norādām, ka saistībā ar "uzticamības atjaunošanu" tomēr nav pārliecības, ka tas nav saistīts ar sodīšanu vai sodīšanas sekām. Ar sodīšanu saistītie jautājumi ir ietverami likumā, nevis Ministru kabineta noteikumos. Sodoša rakstura (arī ar sankcijām vai to sekām saistīti) izslēgšanas kritēriji pamatā nosakāmi likuma, nevis Ministru kabineta noteikumu līmenī, līdzīgi kā izņēmumi no šādu kritēriju piemērošanas.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Projektu apstiprina ar samazinājumu no piešķiramā atbalsta atbilstoši šo noteikumu </w:t>
            </w:r>
            <w:r w:rsidR="00000000" w:rsidRPr="00000000" w:rsidDel="00000000">
              <w:rPr>
                <w:rtl w:val="0"/>
              </w:rPr>
              <w:t xml:space="preserve">68. </w:t>
            </w:r>
            <w:r w:rsidR="00000000" w:rsidRPr="00000000" w:rsidDel="00000000">
              <w:rPr>
                <w:rtl w:val="0"/>
              </w:rPr>
              <w:t xml:space="preserve">punktam</w:t>
            </w:r>
            <w:r w:rsidR="00000000" w:rsidRPr="00000000" w:rsidDel="00000000">
              <w:rPr>
                <w:rtl w:val="0"/>
              </w:rPr>
              <w:t xml:space="preserve">, ja līdz projekta iesnieguma iesniegšanas dienai ir pagājuši mazāk nekā 12 mēneši no dienas, kad stājies spēkā neapstrīdams un nepārsūdzams tiesas spriedums vai citas kompetentas institūcijas pieņemtais lēmums, kurā atbalsta pretendents atzīts  par vainīgu nodarbinot personas bez rakstveidā noslēgta darba līguma, kā to paredz </w:t>
            </w:r>
            <w:r w:rsidR="00000000" w:rsidRPr="00000000" w:rsidDel="00000000">
              <w:rPr>
                <w:rtl w:val="0"/>
              </w:rPr>
              <w:t xml:space="preserve">Darba likuma 40. pants</w:t>
            </w:r>
            <w:r w:rsidR="00000000" w:rsidRPr="00000000" w:rsidDel="00000000">
              <w:rPr>
                <w:rtl w:val="0"/>
              </w:rPr>
              <w:t xml:space="preserve"> vai nodarbinot personas, par kurām </w:t>
            </w:r>
            <w:r w:rsidR="00000000" w:rsidRPr="00000000" w:rsidDel="00000000">
              <w:rPr>
                <w:rtl w:val="0"/>
              </w:rPr>
              <w:t xml:space="preserve">Ministru kabineta noteikumos Nr. 827 Noteikumi par valsts sociālās apdrošināšanas obligāto iemaksu veicēju reģistrāciju un ziņojumiem par valsts sociālās apdrošināšanas obligātajām iemaksām un iedzīvotāju ienākuma nodokli</w:t>
            </w:r>
            <w:r w:rsidR="00000000" w:rsidRPr="00000000" w:rsidDel="00000000">
              <w:rPr>
                <w:rtl w:val="0"/>
              </w:rPr>
              <w:t xml:space="preserve"> noteiktajā termiņā pēc darba uzsākšanas nav iesniegta informācija par darba ņēmēja statusa reģistrāciju Valsts ieņēmumu dienestā. Informāciju par atbalsta pretendenta sodāmību Lauku atbalsta dienests iegūst no Iekšlietu ministrijas Informācijas centra uzturētā Sodu reģistra.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izvērtējot nepieciešamību Lauku atbalsta dienestam iegūt informāciju no Iekšlietu ministrijas Informācijas centra uzturētā Sodu reģistra, un, ja gadījumā joprojām tiek saskatīta nepieciešamība informācijas iegūšanai, precizēt projektu, skaidri nosakot, kādas ziņas ir iegūstamas no Sodu reģistra, kā arī lūdzam no Sodu reģistra pieprasāmo datu apjomu saskaņot arī ar Datu valsts inspekciju. Paskaidrojam, ka jebkura personas datu apstrāde ir uzskatāma par pamattiesību ierobežojumu, turklāt sodāmības datiem, kas pēc savas būtības ir īpaši sensitīvi, pienākas īpaša aizsardzība, to apstrādei noteiktas papildu stingrākas prasības. Attiecīgi Datu regulas[1] 10.pants noteic, ka personas datu apstrāde par sodāmību un pārkāpumiem veic pamatojoties uz 6. panta 1. punktu un, ja apstrādi atļauj nacionālie tiesību akti, paredzot atbilstošas garantijas datu subjektu tiesībām un brīvībām. Turklāt, plānojot šādu sodāmības datu apstrādi, ir veicams izvērtējums par šādas personas datu apstrādes samērīgumu un šajā gadījumā nepieciešamību kopumā, jo īpaši ņemot vērā, ka atbalsta pretendents jau ar parakstu sniedz apliecinājumu par to, ka tā darbībā nav konstatēti profesionālās darbības pārkāpumi un nepastāv spēkā esošs spriedums ar kuru tas ir atzīts par vainīgu nodarījumā saistībā ar savu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pašreizējā projekta redakcija ir pārāk vispārīga, jo tā paredz visas informācijas par sodāmību par pretendentu saņemšanu. Šāda personas datu apstrāde nebūtu uzskatāma par samērīgu un projekta mērķim atbilstošu, turklāt tā rada smagu iejaukšanos personas tiesībās uz personas datu aizsardzību. Ņemot vērā minēto, šāda redakcija par sodāmības datu iegūšanu nav atbalstāma un no projekta ir svītrojama.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aizsardzību attiecībā uz personas datu apstrādi un šādu datu brīvu apriti un ar ko atceļ Direktīvu 95/46/EK (Vispārīgā datu aizsardzības regula) (turpmāk – Datu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līdz projekta iesnieguma iesniegšanas dienai ir pagājuši mazāk nekā 12 mēneši no dienas, kad kļuvis neapstrīdams un nepārsūdzams tiesas spriedums vai citas kompetentas institūcijas pieņemtais lēmums: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un argumentēti pamatot projekta 63.2. apakšpunktā ietverto ierobežojumu nepieciešamību, pieļaujamību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saskatāmi kritēriji (tostarp, samērīguma, lietderības, ierobežojumu nepieciešamības kritēriji) un pamatojums projektā minēto pārkāpumu ietveršanai projektā.  Vēršam uzmanību, ka ir arī citi līdzvērtīgi pārkāpumi, kas ne mazākā mērā varētu ietekmēt atbalsta pretendenta iespējas pretendēt uz finansējuma saņemšanu. Anotācijā arī nav ietverts argumentēts pamatojums projektā norādītajiem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Atbalsta pretendents, kas izslēgts no atbalsta saņēmēju loka vai kuram piemērots liegums piedalīties projektu iesniegumu atlasē, var lūgt atjaunot uzticamību, samazinot vai atceļot izslēgšanas termiņu, ja ir veicis uzticamības atjaunošanas pasākumus. Par uzticamības atjaunošanas pasākumiem uzskatāmi: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11. punktā un anotācijā sniegto skaidrojumu (kā arī atzinuma 1. iebildumu), atkārtoti vēršam uzmanību, ka uzticamība var tikt izprasta un piemērota plašākā juridiskā kontekstā, savukārt noteikumu projektā atbilstoši pilnvarojumam pieļaujams regulēt vienīgi atbalsta piešķiršanas nosacījumus un kārtību. Attiecīgi projektā ietvertajam regulējumam arī terminoloģiski būtu jāatbilst likumā paredzētajam pilnvarojumam, neradot šaubas par tā paplašināšanu. Attiecīgi atkārtoti lūdzam izvērtēt un svītrot abus minētos punktus, nepieciešamības gadījumā pilnveidojot (paplašinot) noteikumu 63. punktā jau iekļautos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izvērstāk skaidrot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minēts, ka "[i]zvērtēšana nav pieejama personām, [..] kuras atkārtoti pieļāvušas būtiskas neatbilstības". Lūdzam izvērtēt un skaidrot, vai tas paredzēts projektā (proti, vai ar minēto skaidrojumu domāts 63.</w:t>
            </w:r>
            <w:r w:rsidR="00000000" w:rsidRPr="00000000" w:rsidDel="00000000">
              <w:rPr>
                <w:vertAlign w:val="superscript"/>
                <w:rtl w:val="0"/>
              </w:rPr>
              <w:t xml:space="preserve">2 </w:t>
            </w:r>
            <w:r w:rsidR="00000000" w:rsidRPr="00000000" w:rsidDel="00000000">
              <w:rPr>
                <w:rtl w:val="0"/>
              </w:rPr>
              <w:t xml:space="preserve">punktā paredzētais "plānošanas periodā nav saņēmusi uzticamības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lūdzam projektā vai tā anotācijā skaidrot, kas ir saprotams ar apzinīgu maksājumu izpildi. Vēršam uzmanību, ka norāde uz apzinīgumu ir subjektīva un varētu būt apgrūtinoši piemērojama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tiesiskās noteiktības nolūkā lūdzam projektā vai tā anotācijā skaidrot (nepieciešamības gadījumā - piemērveidā), kādi citi pasākumi varētu apliecināt normā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projektu attiecībā uz projekta 1. pielikuma grozījumu - apliecinājumu "apliecinu, ka neesmu valsts vai teritorijas, kas minēta normatīvajos aktos par zemu nodokļu vai beznodokļu valstīm vai teritorijām, pilsonis un/vai nodokļu rezidents" (sk. izziņas 17. punktu). Lūdzam projekta pamattekstā paredzēt attiecīgu kritēriju, jo šobrīd tāds nav ietverts, attiecīgi papildinot arī anotāciju par ierobežojuma nepieciešamību un mērķi, kā arī atbilstību diskriminācijas aizlieguma principam, balstoties uz pilsonību kā aizliegto kritēriju, vai arī svītrot minēto apliecinājumu pielikumā. Vienlaikus lūdzam nodrošināt konsekvenci ar noteikumos jau šobrīd ietverto regulējumu. Vēršam uzmanību, ka noteikumu 61.2. apakšpunkts paredz, ka projektu noraida un atbalstu nepiešķir, ja pirms projekta iesnieguma iesniegšanas vai tā vērtēšanas laikā, konstatēts, ka </w:t>
            </w:r>
            <w:r w:rsidR="00000000" w:rsidRPr="00000000" w:rsidDel="00000000">
              <w:rPr>
                <w:u w:val="single"/>
                <w:rtl w:val="0"/>
              </w:rPr>
              <w:t xml:space="preserve">atbalsta pretendenta dalībniekiem un to saistītajām personām, kuras reģistrētas valstī vai teritorijā, kas minēta normatīvajos aktos par zemu nodokļu vai beznodokļu valstīm vai teritorijām, pieder vairāk nekā 25 procenti kapitāldaļu</w:t>
            </w:r>
            <w:r w:rsidR="00000000" w:rsidRPr="00000000" w:rsidDel="00000000">
              <w:rPr>
                <w:rtl w:val="0"/>
              </w:rPr>
              <w:t xml:space="preserve">. Attiecīgi lūdzam precizēt projektu, nodrošinot konsekventu tiesisko regulējumu un to attiecīgi pamatojot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apstāklis, vai nav būtisku risku attiecībā uz nodokļu saistību izpildi, varētu būt subjektīvi interpretējams un apliecināms apstāklis un praksē varētu būt problemātisks. Lūdzam precizēt projektu (noteikumu 46. punktu) un tā pielikumā ietverto apliecinājumu, nodrošinot atbalsta piešķiršanā un saņemšanā iesaistītajām personām un institūcijām viennozīmīgu un skaidru tiesisko regulējumu. Citstarp norādām, ka atsauce uz likuma "Par nodokļiem un nodevām" 18. panta pirmās daļas 36. punktu ietverta nevietā, jo norma paredz vienīgi to, ka nodokļu administrācijas pienākums ir, lai veicinātu labprātīgu nodokļu saistību izpildi, nodrošināt publiski pieejamu Valsts ieņēmumu dienesta noteikto nodokļu maksātāju reitinga kopējo novērtējumu. Norma neparedz nodokļu saistību izpildes nosacījumus v.tml. Turklāt no kritērija, kā arī apliecinājuma formulējuma nav viennozīmīgi skaidrs, vai ar teikuma daļu "ja nodokļu maksātājs pilda nodokļu saistības ar labu disciplīnu un bez būtiskiem riskiem attiecībā uz nodokļu saistību izpildi" ir domāts tas pats, kas "Valsts ieņēmumu dienestā ir piešķirts nodokļu maksātāja reitings "A"", vai arī divi dažādi kritēriji. Turklāt kritērija un apliecinājuma formulējumi ir atšķirīgi. Visbeidzot, aicinām izvērtēt, vai nepieciešams norādīt, ka "nodokļu parāda esamības vai neesamības pārbaude netiek veikta", ja pirmšķietami nodokļu maksātāja reitings "A" ir alternatīva kritērijam "nodokļu un valsts sociālās apdrošināšanas iemaksu parādi nav lielāki par 1000 euro vai ar Valsts ieņēmumu dienesta lēmumu nodokļu maksājumu termiņš ir pagarināts vai atlikts saskaņā ar likumu "Par nodokļiem un nodevām"". Proti, aicinām izvērtēt, vai kritērijs nav formulējams kā alternatīva pirmajā teikumā paredzētajam kritērijam.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2021.gada vadlīnijās sākotnējās ietekmes novērtēšanai un novērtējuma ziņojuma sagatavošanai vienotajā tiesību aktu izstrādes un saskaņošanas portālā noteiktajam,lūdzam precizēt anotācijas 8.1.13. apakšpunktu, ietverot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Lauku attīstības pasākumos atbalsta saņēmējs avansu var saņemt bez kredītiestādes garantijas, ja tas ir noteikts lauku attīstības normatīvajos aktos par atbalsta piešķiršanu konkrētajā pasākumā, tādām neienesīgām investīcijām kā zālāju atjaunošana un makslīgo mitrāju izveide kā arī vietējo rīcības grupu apstiprinātajos projektos, kas iesniegti saskaņā ar normatīvajiem aktiem par valsts un Eiropas Savienības atbalsta piešķiršanu lauku attīstībai apakšpasākumā "Darbību īstenošana saskaņā ar sabiedrības virzītas vietējās attīstības stratēģiju" sabiedrības virzītu vietējās attīstības stratēģiju īstenošanai. Lauku atbalsta dienests izvērtē avansa pieprasījuma pamatotību lauku attīstības pasākumiem šo noteikumu </w:t>
            </w:r>
            <w:r w:rsidR="00000000" w:rsidRPr="00000000" w:rsidDel="00000000">
              <w:rPr>
                <w:rtl w:val="0"/>
              </w:rPr>
              <w:t xml:space="preserve">42.2.</w:t>
            </w:r>
            <w:r w:rsidR="00000000" w:rsidRPr="00000000" w:rsidDel="00000000">
              <w:rPr>
                <w:rtl w:val="0"/>
              </w:rPr>
              <w:t xml:space="preserve"> apakšpunktā</w:t>
            </w:r>
            <w:r w:rsidR="00000000" w:rsidRPr="00000000" w:rsidDel="00000000">
              <w:rPr>
                <w:rtl w:val="0"/>
              </w:rPr>
              <w:t xml:space="preserve"> minētajā termiņā un 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atkārtoti lūdzam projektā vai anotācijā norādīt, kādas vēl investīcijas uzskatāmas par neienesīgām. Izziņas 21. punktā norādīts, ka papildināta anotācija, tomēr papildinājumi attiecībā uz priekšlikumā minēto anotācijā nav atrodami.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Atbalsta saņēmējam, izņemot ostu pārvaldēm, zinātniskajām institūcijām, valsts un pašvaldības iestādēm, maksājuma pieprasījuma iesniegšanas dienā nodokļu un valsts sociālās apdrošināšanas iemaksu parādi nav lielāki par 1000 </w:t>
            </w:r>
            <w:r w:rsidR="00000000" w:rsidRPr="00000000" w:rsidDel="00000000">
              <w:rPr>
                <w:i w:val="1"/>
                <w:rtl w:val="0"/>
              </w:rPr>
              <w:t xml:space="preserve">euro</w:t>
            </w:r>
            <w:r w:rsidR="00000000" w:rsidRPr="00000000" w:rsidDel="00000000">
              <w:rPr>
                <w:rtl w:val="0"/>
              </w:rPr>
              <w:t xml:space="preserve"> vai ar Valsts ieņēmumu dienesta lēmumu nodokļu maksājumu termiņš ir pagarināts vai atlikts saskaņā ar likumu "</w:t>
            </w:r>
            <w:r w:rsidR="00000000" w:rsidRPr="00000000" w:rsidDel="00000000">
              <w:rPr>
                <w:rtl w:val="0"/>
              </w:rPr>
              <w:t xml:space="preserve">Par nodokļiem un nodevām</w:t>
            </w:r>
            <w:r w:rsidR="00000000" w:rsidRPr="00000000" w:rsidDel="00000000">
              <w:rPr>
                <w:rtl w:val="0"/>
              </w:rPr>
              <w:t xml:space="preserve">". Nodokļu parāda esamības vai neesamības pārbaude netiek veikta, ja nodokļu maksātājs pilda nodokļu saistības ar labu disciplīnu un bez būtiskiem riskiem attiecībā uz nodokļu saistību izpildi atbilstoši likuma "Par nodokļiem un nodevām" 18. panta pirmās daļas 36. punktam (Valsts ieņēmumu dienestā ir piešķirts nodokļu maksātāja reitings "A").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izziņas 6. punktā sniegto skaidrojumu par noteikumu 46. punktā paredzēto izņēmumu attiecībā uz ostu pārvaldēm un zinātniskajām institūcijām aicinām sniegt izvērstāku skaidrojumu, pamatojot, kādēļ konkrētajā gadījumā izziņā minētie apstākļi ir būtiski, lai paredzētu attiecīgo izņēmumu (proti, kādēļ tas, ka attiecīgie subjekti nav "parasti" saimnieciskās darbības veicēji, ir atbalsta piešķiršanas kontekstā būtisks apstāklis, kura dēļ tiek paredzēts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atbalsta pretendentam projekta īstenošanas nozarē ir konstatēts atkārtots vides aizsardzības noteikumu pārkāpums, par kuru stājies spēkā un kļuvis neapstrīdams un nepārsūdzams kompetentas institūcijas pieņemtais lēmums;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"un kļuvis neapstrīdams un nepārsūdzams", jo šie vārdi ir lieki.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Projektu apstiprina ar samazinājumu no piešķiramā atbalsta atbilstoši šo noteikumu </w:t>
            </w:r>
            <w:r w:rsidR="00000000" w:rsidRPr="00000000" w:rsidDel="00000000">
              <w:rPr>
                <w:rtl w:val="0"/>
              </w:rPr>
              <w:t xml:space="preserve">68. </w:t>
            </w:r>
            <w:r w:rsidR="00000000" w:rsidRPr="00000000" w:rsidDel="00000000">
              <w:rPr>
                <w:rtl w:val="0"/>
              </w:rPr>
              <w:t xml:space="preserve">punktam</w:t>
            </w:r>
            <w:r w:rsidR="00000000" w:rsidRPr="00000000" w:rsidDel="00000000">
              <w:rPr>
                <w:rtl w:val="0"/>
              </w:rPr>
              <w:t xml:space="preserve">, ja līdz projekta iesnieguma iesniegšanas dienai ir pagājuši mazāk nekā 12 mēneši no dienas, kad stājies spēkā neapstrīdams un nepārsūdzams tiesas spriedums vai citas kompetentas institūcijas pieņemtais lēmums, kurā atbalsta pretendents atzīts  par vainīgu nodarbinot personas bez rakstveidā noslēgta darba līguma, kā to paredz </w:t>
            </w:r>
            <w:r w:rsidR="00000000" w:rsidRPr="00000000" w:rsidDel="00000000">
              <w:rPr>
                <w:rtl w:val="0"/>
              </w:rPr>
              <w:t xml:space="preserve">Darba likuma 40. pants</w:t>
            </w:r>
            <w:r w:rsidR="00000000" w:rsidRPr="00000000" w:rsidDel="00000000">
              <w:rPr>
                <w:rtl w:val="0"/>
              </w:rPr>
              <w:t xml:space="preserve"> vai nodarbinot personas, par kurām </w:t>
            </w:r>
            <w:r w:rsidR="00000000" w:rsidRPr="00000000" w:rsidDel="00000000">
              <w:rPr>
                <w:rtl w:val="0"/>
              </w:rPr>
              <w:t xml:space="preserve">Ministru kabineta noteikumos Nr. 827 Noteikumi par valsts sociālās apdrošināšanas obligāto iemaksu veicēju reģistrāciju un ziņojumiem par valsts sociālās apdrošināšanas obligātajām iemaksām un iedzīvotāju ienākuma nodokli</w:t>
            </w:r>
            <w:r w:rsidR="00000000" w:rsidRPr="00000000" w:rsidDel="00000000">
              <w:rPr>
                <w:rtl w:val="0"/>
              </w:rPr>
              <w:t xml:space="preserve"> noteiktajā termiņā pēc darba uzsākšanas nav iesniegta informācija par darba ņēmēja statusa reģistrāciju Valsts ieņēmumu dienestā. Informāciju par atbalsta pretendenta sodāmību Lauku atbalsta dienests iegūst no Iekšlietu ministrijas Informācijas centra uzturētā Sodu reģistra.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svītrot vārdus "kā to paredz Darba likuma 40. pants", neskaidrojot citos normatīvajos aktos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 tam projekta īstenošanas un uzraudzības laikā ir uzsākts kriminālprocess vai Konkurences padomē ierosināta lieta par konkurences kavēšanu, ierobežošanu vai deformēšanu saistībā ar projektu, kur informāciju par Konkurences padomē ierosinātu lietu Lauku atbalsta dienests iegūst no Konkurences padomes oficiālajā tīmekļvietnē publiski pieejamās informācijas;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lūgumu sniegt skaidrojumu par rīcību gadījumā, ja Konkurences padome izbeidz lietu, nekonstatējot pārkāpumu, vai cita institūcija izbeidz kriminālprocesu uz reabilitējoša pamata, izziņas 15. punktā citastarp ietverts šāds skaidrojums: "</w:t>
            </w:r>
            <w:r w:rsidR="00000000" w:rsidRPr="00000000" w:rsidDel="00000000">
              <w:rPr>
                <w:i w:val="1"/>
                <w:u w:val="single"/>
                <w:rtl w:val="0"/>
              </w:rPr>
              <w:t xml:space="preserve">Vienlaikus šī norma nav uzskatāma par galīgu atbalsta atteikuma pamatu</w:t>
            </w:r>
            <w:r w:rsidR="00000000" w:rsidRPr="00000000" w:rsidDel="00000000">
              <w:rPr>
                <w:i w:val="1"/>
                <w:rtl w:val="0"/>
              </w:rPr>
              <w:t xml:space="preserve">, bet gan par </w:t>
            </w:r>
            <w:r w:rsidR="00000000" w:rsidRPr="00000000" w:rsidDel="00000000">
              <w:rPr>
                <w:i w:val="1"/>
                <w:u w:val="single"/>
                <w:rtl w:val="0"/>
              </w:rPr>
              <w:t xml:space="preserve">pagaidu ierobežojumu maksājuma veikšanai</w:t>
            </w:r>
            <w:r w:rsidR="00000000" w:rsidRPr="00000000" w:rsidDel="00000000">
              <w:rPr>
                <w:i w:val="1"/>
                <w:rtl w:val="0"/>
              </w:rPr>
              <w:t xml:space="preserve"> līdz brīdim, kad attiecīgais process ir noslēdzies. </w:t>
            </w:r>
            <w:r w:rsidR="00000000" w:rsidRPr="00000000" w:rsidDel="00000000">
              <w:rPr>
                <w:i w:val="1"/>
                <w:u w:val="single"/>
                <w:rtl w:val="0"/>
              </w:rPr>
              <w:t xml:space="preserve">Ja Konkurences padome pieņem lēmumu izbeigt lietu, nekonstatējot konkurences tiesību pārkāpumu, vai ja kriminālprocess tiek izbeigts uz reabilitējoša pamata, atbalsta saņēmējam saglabājas tiesības saņemt atbalstu</w:t>
            </w:r>
            <w:r w:rsidR="00000000" w:rsidRPr="00000000" w:rsidDel="00000000">
              <w:rPr>
                <w:i w:val="1"/>
                <w:rtl w:val="0"/>
              </w:rPr>
              <w:t xml:space="preserve">, ja ir izpildīti pārējie atbalsta saņemšanas nosacījumi. Šāda pieeja nodrošina līdzsvaru starp publisko finanšu līdzekļu aizsardzību un atbalsta saņēmēja tiesību ievērošanu, jo </w:t>
            </w:r>
            <w:r w:rsidR="00000000" w:rsidRPr="00000000" w:rsidDel="00000000">
              <w:rPr>
                <w:i w:val="1"/>
                <w:u w:val="single"/>
                <w:rtl w:val="0"/>
              </w:rPr>
              <w:t xml:space="preserve">maksājuma veikšana tiek atlikta</w:t>
            </w:r>
            <w:r w:rsidR="00000000" w:rsidRPr="00000000" w:rsidDel="00000000">
              <w:rPr>
                <w:i w:val="1"/>
                <w:rtl w:val="0"/>
              </w:rPr>
              <w:t xml:space="preserve"> tikai uz attiecīgā procesa izskatīšanas laiku, vienlaikus saglabājot iespēju izmaksāt atbalstu gadījumos, kad pārkāpums netiek konstatēts</w:t>
            </w:r>
            <w:r w:rsidR="00000000" w:rsidRPr="00000000" w:rsidDel="00000000">
              <w:rPr>
                <w:rtl w:val="0"/>
              </w:rPr>
              <w:t xml:space="preserve">." Aicinām izvērtēt un konkrēti norādīt, no kurām noteikumu normām izriet, ka maksājumu veikšana tiek atlikta un atbalsts tiek izmaksāts gadījumā, ja Konkurences padome izbeidz lietu, nekonstatējot pārkāpumu, vai cita institūcija izbeidz kriminālprocesu uz reabilitējoša pamata. Proti, aicinām izvērtēt un skaidrot, vai noteikumos ietverts pilnīgs un pietiekams tiesiskais regulējums, lai īstenotu attiecīgo rīcību.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08.04.2026.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08.04.2026.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Atzinumi_25-TA-3091.docx</dc:title>
</cp:coreProperties>
</file>

<file path=docProps/custom.xml><?xml version="1.0" encoding="utf-8"?>
<Properties xmlns="http://schemas.openxmlformats.org/officeDocument/2006/custom-properties" xmlns:vt="http://schemas.openxmlformats.org/officeDocument/2006/docPropsVTypes"/>
</file>