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26-TA-1824: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Nacionālās 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sākotnējās ietekmes novērtējuma ziņojuma 5.sadaļā norādīt, ka projekts skar Latvijas Republikas starptautiskās saistības, jo likumprojektā ietvertais regulējums paredz būtisku iejaukšanos personas Eiropas Cilvēka tiesību un pamatbrīvību aizsardzības konvencijas (ECK) 1.protokola 1.pantā garantētajās tiesībās uz īpašumu. Lai gan sākotnējās ietekmes novērtējuma ziņojumā jau ir ietverts izvērtējums par regulējuma atbilstību Latvijas Republikas Satversmes 105.pantā nostiprinātajām tiesībām uz īpašumu, ievērojot, ka likumprojekts skar arī Latvijas Republikas starptautisko saistību izpildi, aicinām to papildināt arī ar izvērtējumu par regulējuma atbilstību ECK 1.protokola 1.panta prasībām. Eiropas Cilvēktiesību tiesa ir atzinusi, ka, vērtējot iejaukšanās tiesībās uz īpašumu atbilstību ECK 1.protokola 1.pantam, jāvērtē, vai iejaukšanās ir paredzēta likumā, īstenota leģitīma mērķa labad sabiedrības interesēs un nodrošina taisnīgu līdzsvaru starp sabiedrības interesēm un personas pamattiesībām (skat. piemēram, </w:t>
            </w:r>
            <w:r w:rsidR="00000000" w:rsidRPr="00000000" w:rsidDel="00000000">
              <w:rPr>
                <w:i w:val="1"/>
                <w:rtl w:val="0"/>
              </w:rPr>
              <w:t xml:space="preserve">Beyeler pret Itāliju</w:t>
            </w:r>
            <w:r w:rsidR="00000000" w:rsidRPr="00000000" w:rsidDel="00000000">
              <w:rPr>
                <w:rtl w:val="0"/>
              </w:rPr>
              <w:t xml:space="preserve"> (iesniegums Nr.33202/96), 2000.gada 5.janvāra Lielās palātas spriedums, 107.-114.rindkopa; </w:t>
            </w:r>
            <w:r w:rsidR="00000000" w:rsidRPr="00000000" w:rsidDel="00000000">
              <w:rPr>
                <w:i w:val="1"/>
                <w:rtl w:val="0"/>
              </w:rPr>
              <w:t xml:space="preserve">Bērziņš un citi pret Latviju</w:t>
            </w:r>
            <w:r w:rsidR="00000000" w:rsidRPr="00000000" w:rsidDel="00000000">
              <w:rPr>
                <w:rtl w:val="0"/>
              </w:rPr>
              <w:t xml:space="preserve"> (iesniegums Nr.73105/12), 2021.gada 21.septembra spriedums, 80.-108.rindkopa).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Šļujeva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26-TA-1824</w:t>
    </w:r>
    <w:r>
      <w:br/>
    </w:r>
    <w:r w:rsidR="00000000" w:rsidRPr="00000000" w:rsidDel="00000000">
      <w:rPr>
        <w:rtl w:val="0"/>
      </w:rPr>
      <w:t xml:space="preserve">Izdrukāts 07.08.2026.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26-TA-1824</w:t>
    </w:r>
    <w:r>
      <w:br/>
    </w:r>
    <w:r w:rsidR="00000000" w:rsidRPr="00000000" w:rsidDel="00000000">
      <w:rPr>
        <w:rtl w:val="0"/>
      </w:rPr>
      <w:t xml:space="preserve">Izdrukāts 07.08.2026.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Atzinumi_26-TA-1824.docx</dc:title>
</cp:coreProperties>
</file>

<file path=docProps/custom.xml><?xml version="1.0" encoding="utf-8"?>
<Properties xmlns="http://schemas.openxmlformats.org/officeDocument/2006/custom-properties" xmlns:vt="http://schemas.openxmlformats.org/officeDocument/2006/docPropsVTypes"/>
</file>