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B185B" w14:textId="77777777" w:rsidR="001D0A02" w:rsidRDefault="001D0A02" w:rsidP="001D0A02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Edgars Gūte &lt;Edgars.Gute@tm.gov.lv&gt;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July 12, </w:t>
      </w:r>
      <w:proofErr w:type="gramStart"/>
      <w:r>
        <w:rPr>
          <w:rFonts w:eastAsia="Times New Roman"/>
          <w:lang w:val="en-US"/>
        </w:rPr>
        <w:t>2022</w:t>
      </w:r>
      <w:proofErr w:type="gramEnd"/>
      <w:r>
        <w:rPr>
          <w:rFonts w:eastAsia="Times New Roman"/>
          <w:lang w:val="en-US"/>
        </w:rPr>
        <w:t xml:space="preserve"> 11:07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Edgars Ļeonovs &lt;Edgars.Leonovs@sam.gov.lv&gt;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STEIDZAMS: </w:t>
      </w:r>
      <w:proofErr w:type="spellStart"/>
      <w:r>
        <w:rPr>
          <w:rFonts w:eastAsia="Times New Roman"/>
          <w:lang w:val="en-US"/>
        </w:rPr>
        <w:t>Ceļu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lietotāju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maksājumu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elektronisko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iekasēšanas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sistēmu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savstarpējās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izmantojamības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kārtība</w:t>
      </w:r>
      <w:proofErr w:type="spellEnd"/>
      <w:r>
        <w:rPr>
          <w:rFonts w:eastAsia="Times New Roman"/>
          <w:lang w:val="en-US"/>
        </w:rPr>
        <w:t>” (21-TA-1168)</w:t>
      </w:r>
    </w:p>
    <w:p w14:paraId="7B125317" w14:textId="77777777" w:rsidR="001D0A02" w:rsidRDefault="001D0A02" w:rsidP="001D0A02"/>
    <w:p w14:paraId="090A991D" w14:textId="77777777" w:rsidR="001D0A02" w:rsidRDefault="001D0A02" w:rsidP="001D0A02">
      <w:pPr>
        <w:rPr>
          <w:lang w:val="en-US"/>
        </w:rPr>
      </w:pPr>
      <w:proofErr w:type="spellStart"/>
      <w:r>
        <w:rPr>
          <w:lang w:val="en-US"/>
        </w:rPr>
        <w:t>Labdien</w:t>
      </w:r>
      <w:proofErr w:type="spellEnd"/>
      <w:r>
        <w:rPr>
          <w:lang w:val="en-US"/>
        </w:rPr>
        <w:t xml:space="preserve">, </w:t>
      </w:r>
    </w:p>
    <w:p w14:paraId="76A09578" w14:textId="77777777" w:rsidR="001D0A02" w:rsidRDefault="001D0A02" w:rsidP="001D0A02">
      <w:pPr>
        <w:rPr>
          <w:lang w:val="en-US"/>
        </w:rPr>
      </w:pPr>
    </w:p>
    <w:p w14:paraId="099315AE" w14:textId="77777777" w:rsidR="001D0A02" w:rsidRDefault="001D0A02" w:rsidP="001D0A02">
      <w:pPr>
        <w:rPr>
          <w:lang w:val="en-US"/>
        </w:rPr>
      </w:pPr>
      <w:proofErr w:type="spellStart"/>
      <w:r>
        <w:rPr>
          <w:lang w:val="en-US"/>
        </w:rPr>
        <w:t>Pirmšķietami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saskaņots</w:t>
      </w:r>
      <w:proofErr w:type="spellEnd"/>
      <w:r>
        <w:rPr>
          <w:lang w:val="en-US"/>
        </w:rPr>
        <w:t>.</w:t>
      </w:r>
    </w:p>
    <w:p w14:paraId="6AB37C11" w14:textId="77777777" w:rsidR="001D0A02" w:rsidRDefault="001D0A02" w:rsidP="001D0A02">
      <w:pPr>
        <w:rPr>
          <w:lang w:val="en-US"/>
        </w:rPr>
      </w:pPr>
    </w:p>
    <w:p w14:paraId="02AB7970" w14:textId="77777777" w:rsidR="001D0A02" w:rsidRDefault="001D0A02" w:rsidP="001D0A02">
      <w:pPr>
        <w:rPr>
          <w:lang w:val="en-US"/>
        </w:rPr>
      </w:pPr>
      <w:proofErr w:type="spellStart"/>
      <w:r>
        <w:rPr>
          <w:lang w:val="en-US"/>
        </w:rPr>
        <w:t>Vienlaikus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lūdzam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visus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jēdzienu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skaidrojumus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kuros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ietverta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atsauce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normatīvajiem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noteiktā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jomā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izteikt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piemēram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šādā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redakcijā</w:t>
      </w:r>
      <w:proofErr w:type="spellEnd"/>
      <w:r>
        <w:rPr>
          <w:lang w:val="en-US"/>
        </w:rPr>
        <w:t>:            </w:t>
      </w:r>
      <w:proofErr w:type="gramStart"/>
      <w:r>
        <w:rPr>
          <w:lang w:val="en-US"/>
        </w:rPr>
        <w:t>   “</w:t>
      </w:r>
      <w:proofErr w:type="spellStart"/>
      <w:proofErr w:type="gramEnd"/>
      <w:r>
        <w:rPr>
          <w:lang w:val="en-US"/>
        </w:rPr>
        <w:t>lietošanas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uzraudzības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institūcija</w:t>
      </w:r>
      <w:proofErr w:type="spellEnd"/>
      <w:r>
        <w:rPr>
          <w:lang w:val="en-US"/>
        </w:rPr>
        <w:t xml:space="preserve"> –  </w:t>
      </w:r>
      <w:proofErr w:type="spellStart"/>
      <w:r>
        <w:rPr>
          <w:u w:val="single"/>
          <w:lang w:val="en-US"/>
        </w:rPr>
        <w:t>šo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noteikumu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izpratnē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jēdziens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lietots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atbilstoši</w:t>
      </w:r>
      <w:proofErr w:type="spellEnd"/>
      <w:r>
        <w:rPr>
          <w:lang w:val="en-US"/>
        </w:rPr>
        <w:t xml:space="preserve"> </w:t>
      </w:r>
      <w:proofErr w:type="spellStart"/>
      <w:r>
        <w:rPr>
          <w:b/>
          <w:bCs/>
          <w:lang w:val="en-US"/>
        </w:rPr>
        <w:t>normatīvajiem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aktiem</w:t>
      </w:r>
      <w:proofErr w:type="spellEnd"/>
      <w:r>
        <w:rPr>
          <w:b/>
          <w:bCs/>
          <w:lang w:val="en-US"/>
        </w:rPr>
        <w:t xml:space="preserve"> par </w:t>
      </w:r>
      <w:proofErr w:type="spellStart"/>
      <w:r>
        <w:rPr>
          <w:b/>
          <w:bCs/>
          <w:lang w:val="en-US"/>
        </w:rPr>
        <w:t>radioiekārtu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atbilstības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novērtēšanu</w:t>
      </w:r>
      <w:proofErr w:type="spellEnd"/>
      <w:r>
        <w:rPr>
          <w:b/>
          <w:bCs/>
          <w:lang w:val="en-US"/>
        </w:rPr>
        <w:t xml:space="preserve">, </w:t>
      </w:r>
      <w:proofErr w:type="spellStart"/>
      <w:r>
        <w:rPr>
          <w:b/>
          <w:bCs/>
          <w:lang w:val="en-US"/>
        </w:rPr>
        <w:t>piedāvāšanu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tirgū</w:t>
      </w:r>
      <w:proofErr w:type="spellEnd"/>
      <w:r>
        <w:rPr>
          <w:b/>
          <w:bCs/>
          <w:lang w:val="en-US"/>
        </w:rPr>
        <w:t xml:space="preserve">, </w:t>
      </w:r>
      <w:proofErr w:type="spellStart"/>
      <w:r>
        <w:rPr>
          <w:b/>
          <w:bCs/>
          <w:lang w:val="en-US"/>
        </w:rPr>
        <w:t>uzstādīšanu</w:t>
      </w:r>
      <w:proofErr w:type="spellEnd"/>
      <w:r>
        <w:rPr>
          <w:b/>
          <w:bCs/>
          <w:lang w:val="en-US"/>
        </w:rPr>
        <w:t xml:space="preserve"> un </w:t>
      </w:r>
      <w:proofErr w:type="spellStart"/>
      <w:r>
        <w:rPr>
          <w:b/>
          <w:bCs/>
          <w:lang w:val="en-US"/>
        </w:rPr>
        <w:t>lietošanu</w:t>
      </w:r>
      <w:proofErr w:type="spellEnd"/>
      <w:r>
        <w:rPr>
          <w:b/>
          <w:bCs/>
          <w:lang w:val="en-US"/>
        </w:rPr>
        <w:t xml:space="preserve"> un </w:t>
      </w:r>
      <w:proofErr w:type="spellStart"/>
      <w:r>
        <w:rPr>
          <w:b/>
          <w:bCs/>
          <w:lang w:val="en-US"/>
        </w:rPr>
        <w:t>iekārtu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elektromagnētiskās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saderību</w:t>
      </w:r>
      <w:proofErr w:type="spellEnd"/>
      <w:r>
        <w:rPr>
          <w:b/>
          <w:bCs/>
          <w:lang w:val="en-US"/>
        </w:rPr>
        <w:t>”</w:t>
      </w:r>
    </w:p>
    <w:p w14:paraId="075E6853" w14:textId="77777777" w:rsidR="001D0A02" w:rsidRDefault="001D0A02" w:rsidP="001D0A02">
      <w:pPr>
        <w:rPr>
          <w:lang w:val="en-US"/>
        </w:rPr>
      </w:pPr>
    </w:p>
    <w:p w14:paraId="4BD4F931" w14:textId="77777777" w:rsidR="001D0A02" w:rsidRDefault="001D0A02" w:rsidP="001D0A02">
      <w:pPr>
        <w:rPr>
          <w:lang w:val="en-US"/>
        </w:rPr>
      </w:pPr>
      <w:proofErr w:type="spellStart"/>
      <w:r>
        <w:rPr>
          <w:lang w:val="en-US"/>
        </w:rPr>
        <w:t>Uzsveram</w:t>
      </w:r>
      <w:proofErr w:type="spellEnd"/>
      <w:r>
        <w:rPr>
          <w:lang w:val="en-US"/>
        </w:rPr>
        <w:t xml:space="preserve">, ka no </w:t>
      </w:r>
      <w:proofErr w:type="spellStart"/>
      <w:r>
        <w:rPr>
          <w:lang w:val="en-US"/>
        </w:rPr>
        <w:t>normas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skaidri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jāizriet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regulējumam</w:t>
      </w:r>
      <w:proofErr w:type="spellEnd"/>
      <w:r>
        <w:rPr>
          <w:lang w:val="en-US"/>
        </w:rPr>
        <w:t xml:space="preserve">, kas </w:t>
      </w:r>
      <w:proofErr w:type="spellStart"/>
      <w:r>
        <w:rPr>
          <w:lang w:val="en-US"/>
        </w:rPr>
        <w:t>praksē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neradītu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iespējamus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pārpratumus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vienlaikus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norādot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normatīvo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jomu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nepieciešams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norādīt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jomu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nevis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attiecīgajiem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noteikumiem</w:t>
      </w:r>
      <w:proofErr w:type="spellEnd"/>
      <w:r>
        <w:rPr>
          <w:lang w:val="en-US"/>
        </w:rPr>
        <w:t>.</w:t>
      </w:r>
    </w:p>
    <w:p w14:paraId="4468B0BF" w14:textId="77777777" w:rsidR="001D0A02" w:rsidRDefault="001D0A02" w:rsidP="001D0A02">
      <w:pPr>
        <w:rPr>
          <w:lang w:val="en-US"/>
        </w:rPr>
      </w:pPr>
    </w:p>
    <w:p w14:paraId="7F5165C7" w14:textId="77777777" w:rsidR="001D0A02" w:rsidRDefault="001D0A02" w:rsidP="001D0A02">
      <w:pPr>
        <w:rPr>
          <w:lang w:val="en-US"/>
        </w:rPr>
      </w:pPr>
      <w:proofErr w:type="spellStart"/>
      <w:r>
        <w:rPr>
          <w:lang w:val="en-US"/>
        </w:rPr>
        <w:t>Patiesā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cieņā</w:t>
      </w:r>
      <w:proofErr w:type="spellEnd"/>
    </w:p>
    <w:p w14:paraId="70BA6DB0" w14:textId="77777777" w:rsidR="001D0A02" w:rsidRDefault="001D0A02" w:rsidP="001D0A02">
      <w:pPr>
        <w:rPr>
          <w:lang w:val="en-US"/>
        </w:rPr>
      </w:pPr>
    </w:p>
    <w:p w14:paraId="3B0EF671" w14:textId="77777777" w:rsidR="001D0A02" w:rsidRDefault="001D0A02" w:rsidP="001D0A02">
      <w:pPr>
        <w:rPr>
          <w:lang w:val="en-US"/>
        </w:rPr>
      </w:pPr>
      <w:r>
        <w:rPr>
          <w:lang w:val="en-US"/>
        </w:rPr>
        <w:t>Edgars Gūte</w:t>
      </w:r>
    </w:p>
    <w:p w14:paraId="4811307B" w14:textId="77777777" w:rsidR="001D0A02" w:rsidRDefault="001D0A02" w:rsidP="001D0A02">
      <w:pPr>
        <w:rPr>
          <w:lang w:val="en-US"/>
        </w:rPr>
      </w:pPr>
    </w:p>
    <w:p w14:paraId="567DB9F2" w14:textId="77777777" w:rsidR="001D0A02" w:rsidRDefault="001D0A02" w:rsidP="001D0A02">
      <w:pPr>
        <w:rPr>
          <w:lang w:val="en-US"/>
        </w:rPr>
      </w:pPr>
      <w:proofErr w:type="spellStart"/>
      <w:r>
        <w:rPr>
          <w:lang w:val="en-US"/>
        </w:rPr>
        <w:t>Tieslietu</w:t>
      </w:r>
      <w:proofErr w:type="spellEnd"/>
      <w:r>
        <w:rPr>
          <w:lang w:val="en-US"/>
        </w:rPr>
        <w:t xml:space="preserve"> ministrija</w:t>
      </w:r>
    </w:p>
    <w:p w14:paraId="30535BE5" w14:textId="77777777" w:rsidR="001D0A02" w:rsidRDefault="001D0A02" w:rsidP="001D0A02">
      <w:pPr>
        <w:rPr>
          <w:lang w:val="en-US"/>
        </w:rPr>
      </w:pPr>
    </w:p>
    <w:p w14:paraId="08F93803" w14:textId="77777777" w:rsidR="001D0A02" w:rsidRDefault="001D0A02" w:rsidP="001D0A02">
      <w:pPr>
        <w:rPr>
          <w:lang w:val="en-US"/>
        </w:rPr>
      </w:pPr>
    </w:p>
    <w:p w14:paraId="2F57B4B6" w14:textId="77777777" w:rsidR="00180F5F" w:rsidRDefault="00180F5F"/>
    <w:sectPr w:rsidR="00180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02"/>
    <w:rsid w:val="00180F5F"/>
    <w:rsid w:val="001D0A02"/>
    <w:rsid w:val="004A6099"/>
    <w:rsid w:val="005010F5"/>
    <w:rsid w:val="00954120"/>
    <w:rsid w:val="009825E3"/>
    <w:rsid w:val="00A04D64"/>
    <w:rsid w:val="00B03E91"/>
    <w:rsid w:val="00B268FD"/>
    <w:rsid w:val="00B96B71"/>
    <w:rsid w:val="00CE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4122C"/>
  <w15:chartTrackingRefBased/>
  <w15:docId w15:val="{6B9567E3-CA71-4F10-B0D3-CEC8D3E6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A02"/>
    <w:pPr>
      <w:spacing w:after="0" w:line="240" w:lineRule="auto"/>
    </w:pPr>
    <w:rPr>
      <w:rFonts w:ascii="Calibri" w:hAnsi="Calibri" w:cs="Calibri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601</Words>
  <Characters>343</Characters>
  <Application>Microsoft Office Word</Application>
  <DocSecurity>0</DocSecurity>
  <Lines>2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Ļeonovs</dc:creator>
  <cp:keywords/>
  <dc:description/>
  <cp:lastModifiedBy>Edgars Ļeonovs</cp:lastModifiedBy>
  <cp:revision>1</cp:revision>
  <dcterms:created xsi:type="dcterms:W3CDTF">2022-07-12T19:40:00Z</dcterms:created>
  <dcterms:modified xsi:type="dcterms:W3CDTF">2022-07-12T19:41:00Z</dcterms:modified>
</cp:coreProperties>
</file>