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837 "Kārtība, kādā kārto maksātnespējas procesa administratora amata pretendentu sarakstu un izvēlas maksātnespējas procesa administratora amata kandidātu"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Tieslietu ministrija desmit darbdienu laikā pēc šo noteikumu 17.</w:t>
            </w:r>
            <w:r w:rsidR="00000000" w:rsidRPr="00000000" w:rsidDel="00000000">
              <w:rPr>
                <w:vertAlign w:val="superscript"/>
                <w:rtl w:val="0"/>
              </w:rPr>
              <w:t xml:space="preserve">2</w:t>
            </w:r>
            <w:r w:rsidR="00000000" w:rsidRPr="00000000" w:rsidDel="00000000">
              <w:rPr>
                <w:rtl w:val="0"/>
              </w:rPr>
              <w:t xml:space="preserve"> punktā minētā pieteikuma saņemšanas izvērtē, vai uz administratoru neattiecas šo noteikumu 2. punktā minētie ierobežojumi, kā arī administratora atbilstību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izmantojot sistēmā un Tieslietu ministrijai pieejamās ziņas, no administratora saņemto informāciju un ziņas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6</w:t>
            </w:r>
            <w:r w:rsidR="00000000" w:rsidRPr="00000000" w:rsidDel="00000000">
              <w:rPr>
                <w:rtl w:val="0"/>
              </w:rPr>
              <w:t xml:space="preserve"> Ja Tieslietu ministrija konstatē, ka uz administratoru attiecas šo noteikumu 2. punktā minētie ierobežojumi vai administrators neatbilst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desmit darbdienu laikā informē administratoru, ka viņš nav iekļauts pretendentu sarakstā kredītiestādes maksātnespējas procesam vai izslēgts no minētā pretendentu saraksta, norādot konkrētu neiekļaušanas vai izslēgšanas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7</w:t>
            </w:r>
            <w:r w:rsidR="00000000" w:rsidRPr="00000000" w:rsidDel="00000000">
              <w:rPr>
                <w:rtl w:val="0"/>
              </w:rPr>
              <w:t xml:space="preserve"> Ja Tieslietu ministrija konstatē, ka uz administratoru neattiecas šo noteikumu 2. punktā minētie ierobežojumi, kā arī administrators atbilst šo noteikumu 17.</w:t>
            </w:r>
            <w:r w:rsidR="00000000" w:rsidRPr="00000000" w:rsidDel="00000000">
              <w:rPr>
                <w:vertAlign w:val="superscript"/>
                <w:rtl w:val="0"/>
              </w:rPr>
              <w:t xml:space="preserve">4</w:t>
            </w:r>
            <w:r w:rsidR="00000000" w:rsidRPr="00000000" w:rsidDel="00000000">
              <w:rPr>
                <w:rtl w:val="0"/>
              </w:rPr>
              <w:t xml:space="preserve">1., 17.</w:t>
            </w:r>
            <w:r w:rsidR="00000000" w:rsidRPr="00000000" w:rsidDel="00000000">
              <w:rPr>
                <w:vertAlign w:val="superscript"/>
                <w:rtl w:val="0"/>
              </w:rPr>
              <w:t xml:space="preserve">4</w:t>
            </w:r>
            <w:r w:rsidR="00000000" w:rsidRPr="00000000" w:rsidDel="00000000">
              <w:rPr>
                <w:rtl w:val="0"/>
              </w:rPr>
              <w:t xml:space="preserve">2., 17.</w:t>
            </w:r>
            <w:r w:rsidR="00000000" w:rsidRPr="00000000" w:rsidDel="00000000">
              <w:rPr>
                <w:vertAlign w:val="superscript"/>
                <w:rtl w:val="0"/>
              </w:rPr>
              <w:t xml:space="preserve">4</w:t>
            </w:r>
            <w:r w:rsidR="00000000" w:rsidRPr="00000000" w:rsidDel="00000000">
              <w:rPr>
                <w:rtl w:val="0"/>
              </w:rPr>
              <w:t xml:space="preserve">3., 17.</w:t>
            </w:r>
            <w:r w:rsidR="00000000" w:rsidRPr="00000000" w:rsidDel="00000000">
              <w:rPr>
                <w:vertAlign w:val="superscript"/>
                <w:rtl w:val="0"/>
              </w:rPr>
              <w:t xml:space="preserve">4</w:t>
            </w:r>
            <w:r w:rsidR="00000000" w:rsidRPr="00000000" w:rsidDel="00000000">
              <w:rPr>
                <w:rtl w:val="0"/>
              </w:rPr>
              <w:t xml:space="preserve">4., 17.</w:t>
            </w:r>
            <w:r w:rsidR="00000000" w:rsidRPr="00000000" w:rsidDel="00000000">
              <w:rPr>
                <w:vertAlign w:val="superscript"/>
                <w:rtl w:val="0"/>
              </w:rPr>
              <w:t xml:space="preserve">4</w:t>
            </w:r>
            <w:r w:rsidR="00000000" w:rsidRPr="00000000" w:rsidDel="00000000">
              <w:rPr>
                <w:rtl w:val="0"/>
              </w:rPr>
              <w:t xml:space="preserve">5., 17.</w:t>
            </w:r>
            <w:r w:rsidR="00000000" w:rsidRPr="00000000" w:rsidDel="00000000">
              <w:rPr>
                <w:vertAlign w:val="superscript"/>
                <w:rtl w:val="0"/>
              </w:rPr>
              <w:t xml:space="preserve">4</w:t>
            </w:r>
            <w:r w:rsidR="00000000" w:rsidRPr="00000000" w:rsidDel="00000000">
              <w:rPr>
                <w:rtl w:val="0"/>
              </w:rPr>
              <w:t xml:space="preserve">6. (attiecībā uz Tieslietu ministrijas piemērotajām sankcijām), 17.</w:t>
            </w:r>
            <w:r w:rsidR="00000000" w:rsidRPr="00000000" w:rsidDel="00000000">
              <w:rPr>
                <w:vertAlign w:val="superscript"/>
                <w:rtl w:val="0"/>
              </w:rPr>
              <w:t xml:space="preserve">4</w:t>
            </w:r>
            <w:r w:rsidR="00000000" w:rsidRPr="00000000" w:rsidDel="00000000">
              <w:rPr>
                <w:rtl w:val="0"/>
              </w:rPr>
              <w:t xml:space="preserve">7., 17.</w:t>
            </w:r>
            <w:r w:rsidR="00000000" w:rsidRPr="00000000" w:rsidDel="00000000">
              <w:rPr>
                <w:vertAlign w:val="superscript"/>
                <w:rtl w:val="0"/>
              </w:rPr>
              <w:t xml:space="preserve">4</w:t>
            </w:r>
            <w:r w:rsidR="00000000" w:rsidRPr="00000000" w:rsidDel="00000000">
              <w:rPr>
                <w:rtl w:val="0"/>
              </w:rPr>
              <w:t xml:space="preserve">8., 17.</w:t>
            </w:r>
            <w:r w:rsidR="00000000" w:rsidRPr="00000000" w:rsidDel="00000000">
              <w:rPr>
                <w:vertAlign w:val="superscript"/>
                <w:rtl w:val="0"/>
              </w:rPr>
              <w:t xml:space="preserve">4</w:t>
            </w:r>
            <w:r w:rsidR="00000000" w:rsidRPr="00000000" w:rsidDel="00000000">
              <w:rPr>
                <w:rtl w:val="0"/>
              </w:rPr>
              <w:t xml:space="preserve">9., 17.</w:t>
            </w:r>
            <w:r w:rsidR="00000000" w:rsidRPr="00000000" w:rsidDel="00000000">
              <w:rPr>
                <w:vertAlign w:val="superscript"/>
                <w:rtl w:val="0"/>
              </w:rPr>
              <w:t xml:space="preserve">4</w:t>
            </w:r>
            <w:r w:rsidR="00000000" w:rsidRPr="00000000" w:rsidDel="00000000">
              <w:rPr>
                <w:rtl w:val="0"/>
              </w:rPr>
              <w:t xml:space="preserve">10.  apakšpunktā minētajām prasībām Tieslietu ministrija divu darbdienu laikā nosūta informācijas pieprasījumu tām Noziedzīgi iegūtu līdzekļu legalizācijas un terorisma un proliferācijas finansēšanas novēršanas likumā (turpmāk – Novēršanas likums) uzskaitītajām uzraudzības un kontroles institūcijām un Starptautisko un Latvijas Republikas nacionālo sankciju likumā (turpmāk – Sankciju likums) noteiktajām kompetentām institūcijām, kuru subjekts varētu būt administrators, par piemērotajām sankcijām, ja no to piemērošanas dienas ir pagājis vismaz viens gads, par Novēršanas likuma vai Sankciju likuma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iekavās nebūtu saglabājams arī Maksātnespējas kontroles dienests, jo teorētiski var gadīties situācija, kurā pretendentam Maksātnespējas kontroles dienests būs piemērojis sankciju, taču, vērtējot kandidāta atbilstību, būs jāņem vērā tikai Tieslietu ministrijas piemērotās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Cerbulis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26-TA-1115</w:t>
    </w:r>
    <w:r>
      <w:br/>
    </w:r>
    <w:r w:rsidR="00000000" w:rsidRPr="00000000" w:rsidDel="00000000">
      <w:rPr>
        <w:rtl w:val="0"/>
      </w:rPr>
      <w:t xml:space="preserve">Izdrukāts 26.08.2026.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26-TA-1115</w:t>
    </w:r>
    <w:r>
      <w:br/>
    </w:r>
    <w:r w:rsidR="00000000" w:rsidRPr="00000000" w:rsidDel="00000000">
      <w:rPr>
        <w:rtl w:val="0"/>
      </w:rPr>
      <w:t xml:space="preserve">Izdrukāts 26.08.2026.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Atzinumi_26-TA-1115.docx</dc:title>
</cp:coreProperties>
</file>

<file path=docProps/custom.xml><?xml version="1.0" encoding="utf-8"?>
<Properties xmlns="http://schemas.openxmlformats.org/officeDocument/2006/custom-properties" xmlns:vt="http://schemas.openxmlformats.org/officeDocument/2006/docPropsVTypes"/>
</file>