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problēmas apraksta 2. punktā izvērstāk skaidrot noteikumu 6. punkta grozījuma nepieciešamību. Proti, anotācijā minēts, ka: "</w:t>
            </w:r>
            <w:r w:rsidR="00000000" w:rsidRPr="00000000" w:rsidDel="00000000">
              <w:rPr>
                <w:i w:val="1"/>
                <w:rtl w:val="0"/>
              </w:rPr>
              <w:t xml:space="preserve">Vienlaikus, šajā gadījumā neizpildās arī Publisko iepirkumu likuma 1. panta 19. punktā noteiktās pazīmes, jo rezultātā netiek noslēgts publisks iepirkuma līgums, kuram būtu piemērojamas Publisko iepirkumu likuma normas, ņemot vērā, ka </w:t>
            </w:r>
            <w:r w:rsidR="00000000" w:rsidRPr="00000000" w:rsidDel="00000000">
              <w:rPr>
                <w:i w:val="1"/>
                <w:u w:val="single"/>
                <w:rtl w:val="0"/>
              </w:rPr>
              <w:t xml:space="preserve">par TPL piegādi un remontu līgumu slēgšana notiks starp mērķgrupas personu un pakalpojuma sniedzēju</w:t>
            </w:r>
            <w:r w:rsidR="00000000" w:rsidRPr="00000000" w:rsidDel="00000000">
              <w:rPr>
                <w:rtl w:val="0"/>
              </w:rPr>
              <w:t xml:space="preserve">." Tomēr noteikumu 6. punktā norāde "normatīvajos aktos publisko iepirkumu jomā noteiktajā kārtībā", kas tiek svītrota ar projektu, ir attiecināta nevis uz tiesiskajām attiecībām starp mērķgrupas personu un pakalpojuma sniedzēju, bet gan </w:t>
            </w:r>
            <w:r w:rsidR="00000000" w:rsidRPr="00000000" w:rsidDel="00000000">
              <w:rPr>
                <w:u w:val="single"/>
                <w:rtl w:val="0"/>
              </w:rPr>
              <w:t xml:space="preserve">finansējuma saņēmēju un pakalpojuma sniedzēju</w:t>
            </w:r>
            <w:r w:rsidR="00000000" w:rsidRPr="00000000" w:rsidDel="00000000">
              <w:rPr>
                <w:rtl w:val="0"/>
              </w:rPr>
              <w:t xml:space="preserve">. Attiecīgi lūdzam sniegt izvērstāku pamatojumu vai, ja nepieciešams, precizēt projektu. Vienlaikus aicinām arī izvērtēt, vai noteikumu 6. punkta grozīšanas gadījumā nebūtu precizējams arī noteikumu 34.4.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w:t>
            </w:r>
            <w:r w:rsidR="00000000" w:rsidRPr="00000000" w:rsidDel="00000000">
              <w:rPr>
                <w:i w:val="1"/>
                <w:rtl w:val="0"/>
              </w:rPr>
              <w:t xml:space="preserve">VTPC atlasīs visus </w:t>
            </w:r>
            <w:r w:rsidR="00000000" w:rsidRPr="00000000" w:rsidDel="00000000">
              <w:rPr>
                <w:i w:val="1"/>
                <w:u w:val="single"/>
                <w:rtl w:val="0"/>
              </w:rPr>
              <w:t xml:space="preserve">tā noteiktajām prasībām</w:t>
            </w:r>
            <w:r w:rsidR="00000000" w:rsidRPr="00000000" w:rsidDel="00000000">
              <w:rPr>
                <w:i w:val="1"/>
                <w:rtl w:val="0"/>
              </w:rPr>
              <w:t xml:space="preserve"> atbilstošos piegādātājus, kas ir izteikuši vēlmi nodrošināt TPL.</w:t>
            </w:r>
            <w:r w:rsidR="00000000" w:rsidRPr="00000000" w:rsidDel="00000000">
              <w:rPr>
                <w:rtl w:val="0"/>
              </w:rPr>
              <w:t xml:space="preserve">" Aicinām izvērtēt un skaidrot, vai un kādēļ prasības netiek ietvertas ārējā normatīvajā aktā - šajos noteikumos. Ja nepieciešams, aicinām precizēt projektu. Alternatīvi aicinām skaidrot, kādus apsvērumus finansējuma saņēmējs ievēros, nosakot attiecīgās prasības, tostarp, kā tiks ievērots vienlīdzības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13.06.2025.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13.06.2025.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Atzinumi_25-TA-696.docx</dc:title>
</cp:coreProperties>
</file>

<file path=docProps/custom.xml><?xml version="1.0" encoding="utf-8"?>
<Properties xmlns="http://schemas.openxmlformats.org/officeDocument/2006/custom-properties" xmlns:vt="http://schemas.openxmlformats.org/officeDocument/2006/docPropsVTypes"/>
</file>