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Kriptoaktīvu pakalpojumu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7) pieprasīt aktīvu iesaldēšanu vai cita veida īpašuma lietošanas ierobežojumus;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to, ka sākotnējās ietekmes (ex-ante) novērtējuma ziņojumā (anotācijā) nav skaidrots minētais punkts, Finanšu izlūkošanas dienests aicina sākotnējās ietekmes (ex-ante) novērtējuma ziņojumā (anotācijā) ietvert skaidrojumu, kādas darbības ir saprotamas ar vārdiem “cita veida īpašuma lietošanas ierobežojumus”.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Marija Elīza Karaļuna (FID)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02.02.2024.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02.02.2024.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