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386 "Kārtība, kādā publicē informāciju par sniegto komercdarbības atbalstu un piešķir un anulē elektroniskās sistēmas lietošanas tiesības"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vai pašvaldības institūcija vai šo institūciju pilnvarota juridiska persona publicē informāciju par sniegto komercdarbības atbalstu un kādā piešķir un anulē Eiropas Komisijas pārziņā esošās elektroniskās sistēmas </w:t>
            </w:r>
            <w:r w:rsidR="00000000" w:rsidRPr="00000000" w:rsidDel="00000000">
              <w:rPr>
                <w:i w:val="1"/>
                <w:rtl w:val="0"/>
              </w:rPr>
              <w:t xml:space="preserve">Transparency Award Module</w:t>
            </w:r>
            <w:r w:rsidR="00000000" w:rsidRPr="00000000" w:rsidDel="00000000">
              <w:rPr>
                <w:rtl w:val="0"/>
              </w:rPr>
              <w:t xml:space="preserve"> (turpmāk – sistēma)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projekta 1. punktu, precīzi pārrakstot Ministru kabinetam Komercdarbības atbalsta kontroles likuma 12. panta 2. punktā doto pilnvarojumu. Vēršam uzmanību, ka Ministru kabinets minētajā likuma normā ir pilnvarots noteikt</w:t>
            </w:r>
            <w:r w:rsidR="00000000" w:rsidRPr="00000000" w:rsidDel="00000000">
              <w:rPr>
                <w:i w:val="1"/>
                <w:rtl w:val="0"/>
              </w:rPr>
              <w:t xml:space="preserve"> </w:t>
            </w:r>
            <w:r w:rsidR="00000000" w:rsidRPr="00000000" w:rsidDel="00000000">
              <w:rPr>
                <w:u w:val="single"/>
                <w:rtl w:val="0"/>
              </w:rPr>
              <w:t xml:space="preserve">kārtību, kādā publicē informāciju par sniegto komercdarbības atbalstu,</w:t>
            </w:r>
            <w:r w:rsidR="00000000" w:rsidRPr="00000000" w:rsidDel="00000000">
              <w:rPr>
                <w:rtl w:val="0"/>
              </w:rPr>
              <w:t xml:space="preserve"> elektroniski iesniedz Eiropas Komisijai gada ziņojumus par komercdarbības atbalsta izdevumiem</w:t>
            </w:r>
            <w:r w:rsidR="00000000" w:rsidRPr="00000000" w:rsidDel="00000000">
              <w:rPr>
                <w:u w:val="single"/>
                <w:rtl w:val="0"/>
              </w:rPr>
              <w:t xml:space="preserve"> un kādā piešķir un anulē gada ziņojumu elektroniskās sistēmas lietošanas tiesības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pilnvarojuma daļu "kādā piešķir un anulē </w:t>
            </w:r>
            <w:r w:rsidR="00000000" w:rsidRPr="00000000" w:rsidDel="00000000">
              <w:rPr>
                <w:u w:val="single"/>
                <w:rtl w:val="0"/>
              </w:rPr>
              <w:t xml:space="preserve">gada ziņojumu</w:t>
            </w:r>
            <w:r w:rsidR="00000000" w:rsidRPr="00000000" w:rsidDel="00000000">
              <w:rPr>
                <w:rtl w:val="0"/>
              </w:rPr>
              <w:t xml:space="preserve"> elektroniskās sistēmas lietošanas tiesības" lūdzam izvērtēt projektā un noteikumos ietvertā tiesiskā regulējuma atbilstību pilnvarojumam, un, ja nepieciešams, precizēt projektu, īpaši ņemot vērā, ka arī Ministru kabineta 2014. gada 16. decembra noteikumi Nr. 777 "Kārtība, kādā Eiropas Komisijā iesniedz gada ziņojumus par komercdarbības atbalsta izdevumiem, un kārtība, kādā piešķir un anulē elektroniskās sistēmas lietošanas tiesības" ir izdoti uz minētā pilnvarojuma pamata (sk. arī noteikumu 1. punktu). Attiecīgi lūdzam sniegt skaidrojumu par minēto situāciju, un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Publicējot sistēmā informāciju par katru piešķirto individuālo atbalstu, kas pārsniedz konkrētajā Eiropas Savienības tiesību aktā komercdarbības atbalsta jomā noteikto piešķirtā atbalsta slieksni, papildus šiem noteikumiem ievēro sistēmā pievienotajās Eiropas Komisijas izstrādātajās rokasgrāmatās norādīto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noteikumu 16. punktā ietverta atsauce uz Eiropas Komisijas izstrādāto sistēmas lietotāja rokasgrāmatu, paredzot, ka tajā norādīto kārtību ievēro papildus noteikumiem, publicējot sistēmā attiecīgo informāciju. Tomēr, ņemot vērā, ka arī jaunā redakcijā izteiktajā noteikumu 16. punktā ietvertas atsauces uz Eiropas Komisijas izstrādātajām rokasgrāmatām, kas ir juridiski nesaistoši dokumenti, lūdzam skaidrot, ko paredz minētajās rokasgrāmatās norādītā kārtība saistībā ar informācijas publicēšanu, kā arī skaidrot šādas atsauces pieļaujamību, tostarp to, vai ar šādu atsauci netiek aizskartas privātpersonu tiesības zināt savas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anotācijas 1.3. apakšsadaļā (sk. 8. pašreizējās situācijas, problēmas un risinājuma aprakstu) skaidrot, kādas terminoloģiskas izmaiņas paredzēts veikt ar projektā paredzētajām izmaiņām, kā arī norādīt attiecīgās noteikumu vienības, kuras tiek grozītas. Citastarp aicinām skaidrot izmaiņas, kas saistītas ar vārdu "individuālais atbalsts" aizstāšanu ar vārdiem "</w:t>
            </w:r>
            <w:r w:rsidR="00000000" w:rsidRPr="00000000" w:rsidDel="00000000">
              <w:rPr>
                <w:i w:val="1"/>
                <w:rtl w:val="0"/>
              </w:rPr>
              <w:t xml:space="preserve">ad-hoc</w:t>
            </w:r>
            <w:r w:rsidR="00000000" w:rsidRPr="00000000" w:rsidDel="00000000">
              <w:rPr>
                <w:rtl w:val="0"/>
              </w:rPr>
              <w:t xml:space="preserve"> atbalsts", īpaši ņemot vērā, ka aizstāšana paredzēta tikai atsevišķos noteikumu punktos (piemēram, noteikumu 10. punktā), bet ne viscaur noteikumos. Turklāt saskaņā ar Komercdarbības atbalsta kontroles likuma 1. panta otrās daļas 1. un 7. punktu pastāv gan individuāls atbalsts, gan </w:t>
            </w:r>
            <w:r w:rsidR="00000000" w:rsidRPr="00000000" w:rsidDel="00000000">
              <w:rPr>
                <w:i w:val="1"/>
                <w:rtl w:val="0"/>
              </w:rPr>
              <w:t xml:space="preserve">ad-hoc</w:t>
            </w:r>
            <w:r w:rsidR="00000000" w:rsidRPr="00000000" w:rsidDel="00000000">
              <w:rPr>
                <w:rtl w:val="0"/>
              </w:rPr>
              <w:t xml:space="preserve"> atbalsts.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5.3. apakšsadaļā izvērstāk skaidrot, kādas tieši prasības no minētajiem Eiropas Komisijas dokumentiem tiek izpildītas vai pārņemtas projektā. Papildus aicinām, ja projektā netiek pārņemtas vai ieviestas Eiropas Savienības tiesību aktu prasības, svītrot anotācijas 5.1. un 5.4. apakšsadaļā norādīto informāciju. Ja projektā tiek pārņemtas vai ieviestas Eiropas Savienības tiesību aktu prasības, lūdzam pilnīgi un korekti aizpildīt anotācijas 5.1. un 5.4.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administrators ir Finanšu ministrijas vai Zemkopības ministrijas informācijas sistēmu darbinieks, kas atbildīgs par sistēmas lietošanas tiesību piešķiršanu vai anulēšanu vai darbinieks, kas atbildīgs par pieteikto labojumu veikšanu sistēmā publicētajā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3. punktā jaunā redakcijā izteiktajā noteikumu 5. punktā un citviet noteikumos ietverto detalizēto regulējumu, apsverot iespēju jautājumus, kas neskar privātpersonas, bet iekšējo iestādes darbību, ietvert iekšējā normatīvajā aktā, nevis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vai pašvaldības institūcija vai šo institūciju pilnvarota juridiska persona atbilstoši Eiropas Komisijas lēmumā, atbalsta programmā vai </w:t>
            </w:r>
            <w:r w:rsidR="00000000" w:rsidRPr="00000000" w:rsidDel="00000000">
              <w:rPr>
                <w:i w:val="1"/>
                <w:rtl w:val="0"/>
              </w:rPr>
              <w:t xml:space="preserve">ad-hoc</w:t>
            </w:r>
            <w:r w:rsidR="00000000" w:rsidRPr="00000000" w:rsidDel="00000000">
              <w:rPr>
                <w:rtl w:val="0"/>
              </w:rPr>
              <w:t xml:space="preserve"> atbalsta projektā noteiktajam ir atbildīga par Eiropas Savienības tiesību aktos komercdarbības atbalsta jomā noteiktās prasības – publicēt informāciju par katru piešķirto individuālo atbalstu, kurš pārsniedz konkrētajā Eiropas Savienības tiesību aktā komercdarbības atbalsta jomā noteikto piešķirtā atbalsta slieksni, –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noteikumos ir ietverts attiecīgs regulējums, tomēr lūdzam skaidrot, par kādu Eiropas Savienības tiesību aktu vai aktiem projektā ir runa. Ja ir runa par tieši piemērojamu tiesību aktu, aicinām izvērtēt iespēju tā arī norādīt. Alternatīvi lūdzam izvērtēt attiecīgu atsauču pieļaujamību, ņemot vērā, ka Latvijas tiesību aktu tekstos (normās) neietver atsauces uz direktīvām. Savukārt, ja domāti kādi lēmumi, atgādinām,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Saistībā ar minēto aicinām arī izvērtēt un anotācijā skaidrot, par kādiem ad-hoc lēmumiem un Eiropas Komisijas lēmumiem projektā ir runa, kā arī kādēļ ir nepieciešams un pieļaujams uz to ietvert atsauci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vai pašvaldības institūcija vai šo institūciju pilnvarota juridiska persona informāciju par katru piešķirto individuālo atbalstu, kas pārsniedz konkrētajā Eiropas Savienības tiesību aktā komercdarbības atbalsta jomā noteikto piešķirtā atbalsta slieksni, sistēmā publicē 3 (trīs) mēnešu laikā pēc attiecīgā individuālā atbalsta piešķiršanas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kontekstā arī ar noteikumu 2. un 3. punktu u.c. punktiem, kas netiek grozīti, - skaidrot projektā, kā arī noteikumos ietvertā regulējuma, kas paredz publicēt informāciju tieši par konkrētu atbalstu (proti, par katru piešķirto individuālo atbalstu, kas pārsniedz konkrētajā Eiropas Savienības tiesību aktā komercdarbības atbalsta jomā noteikto piešķirtā atbalsta slieksni), atbilstību Komercdarbības atbalsta kontroles likuma 12. panta 2. punktā dotajam pilnvarojumam Ministru kabinetam noteikt kārtību, kādā publicē informāciju par </w:t>
            </w:r>
            <w:r w:rsidR="00000000" w:rsidRPr="00000000" w:rsidDel="00000000">
              <w:rPr>
                <w:u w:val="single"/>
                <w:rtl w:val="0"/>
              </w:rPr>
              <w:t xml:space="preserve">sniegto komercdarbības atbalstu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ministrijas valsts administrators piešķir vai anulē sistēmas lietošanas tiesības Zemkopības ministrijas vai tās padotībā esošas iestādes ierēdnim vai darbiniekam, vai Zemkopības ministrijai piederošo kapitālsabiedrību darbiniekam, kurš ir atbildīgs par informācijas publicēšanu par katru piešķirto individuālo atbalstu, kas pārsniedz konkrētajā Eiropas Savienības tiesību aktā komercdarbības atbalsta jomā noteikto piešķirtā atbalsta slieksni, Komercdarbības atbalsta kontroles likuma 9. panta otrajā daļā noteiktajās darbības jomās un nozarēs. Zemkopības ministrijas vai tās padotībā esošas iestādes ierēdnis vai darbinieks, vai Zemkopības ministrijai piederošo kapitālsabiedrību darbinieks iegūtās sistēmas lietošanas tiesības izmanto, arī publicējot sistēmā informāciju par piešķirto individuālo atbalstu citu komercdarbības nozaru atbalstīšanai. Pārējos gadījumos sistēmas lietošanas tiesības piešķir un anulē Finanšu ministrijas valsts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Publiskas personas kapitāla daļu un kapitālsabiedrību pārvaldības likumam atbilstošu terminoloģiju (proti, "darbiniekam kapitālsabiedrībā, kurā Zemkopības ministrija ir valsts kapitāla daļu turētāja" v.tml., nevis "Zemkopības ministrijai piederošo kapitālsabiedrību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25-TA-762</w:t>
    </w:r>
    <w:r>
      <w:br/>
    </w:r>
    <w:r w:rsidR="00000000" w:rsidRPr="00000000" w:rsidDel="00000000">
      <w:rPr>
        <w:rtl w:val="0"/>
      </w:rPr>
      <w:t xml:space="preserve">Izdrukāts 20.05.2025.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25-TA-762</w:t>
    </w:r>
    <w:r>
      <w:br/>
    </w:r>
    <w:r w:rsidR="00000000" w:rsidRPr="00000000" w:rsidDel="00000000">
      <w:rPr>
        <w:rtl w:val="0"/>
      </w:rPr>
      <w:t xml:space="preserve">Izdrukāts 20.05.2025.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Atzinumi_25-TA-762.docx</dc:title>
</cp:coreProperties>
</file>

<file path=docProps/custom.xml><?xml version="1.0" encoding="utf-8"?>
<Properties xmlns="http://schemas.openxmlformats.org/officeDocument/2006/custom-properties" xmlns:vt="http://schemas.openxmlformats.org/officeDocument/2006/docPropsVTypes"/>
</file>