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Tiesu ekspertu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1.3.apakšpunktā “Pašreizējā situācija, problēmas un risinājumi” ir sniegta informācija, ka tie tiesu eksperti, kuri nenodibinās darba tiesiskās attiecības ar VTEB uzreiz 2026.gada 1.jūlijā, zaudēs tiesības uz minētajām garantijām, t.i., uz izdienas pensiju un noteiktu sociālo garantiju "grozu".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policija vērš uzmanību, ka var izveidoties situācija, ka 2026. gada 1. jūlijā amatpersona neveiks darbu attaisnojošu iemeslu dēļ, piemēram, amatpersonai iestājusies darbnespēja, amatpersonai piešķirts grūtniecības un dzemdību atvaļinājums vai bērna kopšanas atvaļinājums, un uzreiz 2026. gada 1. jūlijā ar amatpersonu netiks noslēgts darba līgums par darba tiesisko attiecību nodibināšanu ar VTEB, jo saskaņā ar Iekšlietu ministrijas sistēmas iestāžu un Ieslodzījuma vietu pārvaldes amatpersonu ar speciālajām dienesta pakāpēm dienesta gaitas likuma (turpmāk – Dienesta gaitas likums) 47. panta piektās daļas noteikto nav atļauts atvaļināt no dienesta amatpersonu tās pārejošas darbnespējas laikā (izņemot 47. panta pirmās daļas 1. un 7. punktā un otrās daļas 2. punktā minēto gadījumu, kā arī gadījumu, kad amatpersonu atvaļina no dienesta sakarā ar Iestādes likvidāciju, un gadījumu, kad amatpersonu atvaļina no dienesta sakarā ar amatpersonas neatbilstību Dienesta gaitas likuma 4. panta pirmās daļas 4.,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w:t>
            </w:r>
            <w:r w:rsidR="00000000" w:rsidRPr="00000000" w:rsidDel="00000000">
              <w:rPr>
                <w:rtl w:val="0"/>
              </w:rPr>
              <w:t xml:space="preserve"> punktā noteiktajām obligātajām prasībām), kā arī laikā, kad amatpersona ir atvaļinājumā vai nepilda pienākumus citu attaisnojošu iemeslu dēļ. Turklāt, Darba likuma 109. panta pirmajā daļā noteikts, ka darba devējam aizliegts uzteikt darba līgumu ar grūtnieci, kā arī ar sievieti pēcdzemdību periodā līdz vienam gadam, bet, ja sieviete baro bērnu ar krūti, — visā barošanas laikā, bet ne ilgāk kā līdz bērna divu gadu vecumam, izņemot gadījumus, kas noteikti Darba likuma 101. panta pirmās daļas 1., 2., 3., 4., 5. un 10.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lai nerastos pārpratuma situācijas, un, lai amatpersona nezaudētu tiesības uz izdienas pensiju un noteiktu sociālo garantiju "grozu", arī ja amatpersona attaisnojošu iemeslu dēļ (darbnespēja, utt.) nodibinās darba tiesiskās attiecības ar VTEB pēc 2026. gada 1. jūlija, lūdzam papildināt anotāciju ar skaidrojumu, kādos gadījumos amatpersonai ir saglabājamas tiesības uz izdienas pensiju un noteiktu sociālo garantiju "grozu”, ja amatpersonai piedāvā nodibināt darba tiesiskās attiecības ar VTEB pēc 2026. gada 1. jūlija un amatpersona šim piedāvājumam piekrīt.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Veide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anotācijas 3. punkta "Tiesību akta projekta ietekme uz valsts budžetu un pašvaldību budžetiem" sadaļā "Cita informācija" ir norādīts, ka "nepieciešamais finansējums VTEB 2026. gada 1. jūlijā reformai pakļauto tiesu ekspertu sociālo garantiju un izdienas pensiju nodrošināšanai tiek pārdalīts no Iekšlietu ministrijas budžeta apakšprogrammas 06.01.00 "Valsts policija" uz Tieslietu ministrijas budžeta apakšprogrammu 03.04.00 "Tiesu ekspertīžu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izdienas pensijām Iekšlietu ministrijas sistēmas darbiniekiem ar speciālajām dienesta pakāpēm" 5.panta sestā daļa paredz, ka "izdienas pensiju izmaksā no valsts pamatbudžeta līdzekļiem, kuri Labklājības ministrijai tiek piešķirti saskaņā ar gadskārtējā valsts budžeta likuma apropriāciju".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anotācijas 3. punkta sadaļu "Cita informācija", nepieciešamo finansējumu izdienas pensiju nodrošināšanai attiecinot uz Labklājības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pārrakstīšanās kļūdas anotācijas 1.3. apakšpunktā “Pašreizējā situācija, problēmas un risinājumi”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eksperta likuma 7. pantā ir noteikts tiesu ekspertu eksaminācijas komisijas sastāvs un komisijas izveides kārtība. Praksē ir secināts, ka ir nepieciešams noteikt tiesu ekspertu eksaminācijas komisijas izveides kārtību </w:t>
            </w:r>
            <w:r w:rsidR="00000000" w:rsidRPr="00000000" w:rsidDel="00000000">
              <w:rPr>
                <w:u w:val="single"/>
                <w:rtl w:val="0"/>
              </w:rPr>
              <w:t xml:space="preserve">fleksiblāku</w:t>
            </w:r>
            <w:r w:rsidR="00000000" w:rsidRPr="00000000" w:rsidDel="00000000">
              <w:rPr>
                <w:rtl w:val="0"/>
              </w:rPr>
              <w:t xml:space="preserve">, kas ļautu pielāgot eksaminācijas komisijas sastāvu katrai tiesu ekspertu specialitātei, kurā tiks kārtots eksāmens. Ņemot vērā, ka jau šobrīd eksāmena norisi organizē Tiesu ekspertu padome, tad arī tiesu ekspertu eksaminācijas komisiju izveide būtu uzticama padomei. Vienlaikus, apzinot normā ietveramo regulējuma saturu, secināms, ka šāda detalizācija ir atbilstošāka Ministru kabineta noteikumiem, līdz ar to ir pārskatāms likuma garam un būtībai normās iekļaujamais </w:t>
            </w:r>
            <w:r w:rsidR="00000000" w:rsidRPr="00000000" w:rsidDel="00000000">
              <w:rPr>
                <w:u w:val="single"/>
                <w:rtl w:val="0"/>
              </w:rPr>
              <w:t xml:space="preserve">regulējums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projekta izpildē iesaistītās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25-TA-292</w:t>
    </w:r>
    <w:r>
      <w:br/>
    </w:r>
    <w:r w:rsidR="00000000" w:rsidRPr="00000000" w:rsidDel="00000000">
      <w:rPr>
        <w:rtl w:val="0"/>
      </w:rPr>
      <w:t xml:space="preserve">Izdrukāts 08.04.2025. 17.43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25-TA-292</w:t>
    </w:r>
    <w:r>
      <w:br/>
    </w:r>
    <w:r w:rsidR="00000000" w:rsidRPr="00000000" w:rsidDel="00000000">
      <w:rPr>
        <w:rtl w:val="0"/>
      </w:rPr>
      <w:t xml:space="preserve">Izdrukāts 08.04.2025. 17.43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Atzinumi_25-TA-292.docx</dc:title>
</cp:coreProperties>
</file>

<file path=docProps/custom.xml><?xml version="1.0" encoding="utf-8"?>
<Properties xmlns="http://schemas.openxmlformats.org/officeDocument/2006/custom-properties" xmlns:vt="http://schemas.openxmlformats.org/officeDocument/2006/docPropsVTypes"/>
</file>