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izvērtēta par vardarbību sodītas personas atbilstība darbam, brīvprātīgajam darbam vai pakalpojuma sniegšanai bērnu iestādēs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28.11.2023.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28.11.2023.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