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2021/2115 noteikts, ka sieviešu un vīriešu līdztiesība ir viens no ES pamatprincipiem, un dzimumu līdztiesības aspekta integrēšana ir svarīgs instruments, ar ko šo principu iestrādāt KLP. Tādēļ īpaša uzmanība tiks pievērsta sieviešu līdzdalības veicināšanai lauku apvidu sociālekonomiskajā attīstībā ar īpašu uzsvaru uz lauksaimniecību, atbalstot sieviešu būtisko lomu. Savukārt atbilstoši Regulai (ES) 2021/1060, programmu sagatavošanā, īstenošanā, uzraudzīšanā, ziņošanā par tām un to izvērtēšanā ir jāņem vērā un jāveicina dzimumu līdztiesība, dzimumu līdztiesības aspekta integrēšana, kā arī  jāveic darbības, lai novērstu jebkādu diskrimināciju dzimuma, rases vai etniskās izcelsmes, reliģijas vai ticības, invaliditātes, vecuma vai seksuālās orientācijas dēļ. Visā ES fondu sagatavošanā un īstenošanā jo īpaši ņem vērā nepieciešamību nodrošināt piekļuves iespējas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gūtu pārliecību un ticamus pierādījumus, ka  KLP īstenošanas un izvērtēšanas procesos tiek nodrošināta dzimumu līdztiesība un vienlīdzīgas iespējas, ir jānodrošina šo principu īstenošanas praksē uzraudzība.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noteikumu projekta ietekmi uz dzimumu līdztiesības veicināšanu un aprakstu, kā tiks uzraudzīta dzimumu līdztiesības ievērošana 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iestādes Eiropas Savienības un valsts atbalstu lauksaimniecības un lauku attīstībai Latvijā nodrošina un </w:t>
            </w:r>
            <w:r w:rsidR="00000000" w:rsidRPr="00000000" w:rsidDel="00000000">
              <w:rPr>
                <w:b w:val="1"/>
                <w:rtl w:val="0"/>
              </w:rPr>
              <w:t xml:space="preserve">uzrauga, ka programmas īstenošanā un izvērtēšanā tiek ievērots dzimumu līdztiesības un vienlīdzīgu iespēju princips, pievēršot īpašu uzmanību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fondu līdzekļiem īstenojamo darbību sagatavošanā, apmācībā un komunikācijā tiek ņemtas vērā sieviešu un vīriešu vajadzības un iespējas, kā arī lēmumu pieņemšanā par dažādās darbībās īstenojamajiem uzdevumiem un to rezultātu saskaņošanā tiek ievēroti dzimuma nediskriminācijas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KLP ietvaros tiek apkopoti dati par rezultātu rādītāju : gados jauno lauksaimnieku skaits, kas gūst labumu no KLP atbalsta darbības uzsākšanai, tostarp iedalījumā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KLP investīciju virziens SO8 Veicināt nodarbinātību, izaugsmi, dzimumu līdztiesību, tostarp sieviešu iesaistīšanos lauksaimniecībā, sociālo iekļaušanu un vietējo attīstību lauku apvidos, ir vērsts uz vienlīdzīgu iespēju, nediskriminācijas un dzimumu līdztiesības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izstrādājot un īstenojot vietējās attīstības stratēģiju, kā arī vietējo rīcības grupu (VRG) īstenoto starpvalstu un starpteritoriālos sadarbības projektos tiek ievērota nediskriminācija un novērsta jebkāda diskriminācija dzimuma, rases vai etniskās izcelsmes, ticības vai pārliecības, invaliditātes, vecuma vai seksuālās orientācijas dēļ un nodrošinātas vienlīdzīgas iespējas (tostarp cilvēkiem ar invaliditāti, vecāka gadagājuma cilvēkiem un cilvēkiem ar maziem bērniem) un veicināta dzimumu līdztiesības principa integrēšana.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22-TA-3048</w:t>
    </w:r>
    <w:r>
      <w:br/>
    </w:r>
    <w:r w:rsidR="00000000" w:rsidRPr="00000000" w:rsidDel="00000000">
      <w:rPr>
        <w:rtl w:val="0"/>
      </w:rPr>
      <w:t xml:space="preserve">Izdrukāts 22.11.2022.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22-TA-3048</w:t>
    </w:r>
    <w:r>
      <w:br/>
    </w:r>
    <w:r w:rsidR="00000000" w:rsidRPr="00000000" w:rsidDel="00000000">
      <w:rPr>
        <w:rtl w:val="0"/>
      </w:rPr>
      <w:t xml:space="preserve">Izdrukāts 22.11.2022.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Atzinumi_22-TA-3048.docx</dc:title>
</cp:coreProperties>
</file>

<file path=docProps/custom.xml><?xml version="1.0" encoding="utf-8"?>
<Properties xmlns="http://schemas.openxmlformats.org/officeDocument/2006/custom-properties" xmlns:vt="http://schemas.openxmlformats.org/officeDocument/2006/docPropsVTypes"/>
</file>