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ziņojums"Digitālās transformācijas pamatnostādņu 2021. - 2027.gadam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(Digitālās transformācijas pamatnostādņu 2021.–2027. gadam ieviešanas plāns 2023.–2027. gadam_07042025)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2014.gada 2.decembra Ministru kabineta noteikumu Nr.737 “Attīstības plānošanas dokumentu izstrādes un ietekmes izvērtēšanas noteikumi” 41.2.punktu starpposma ietekmes izvērtējumā  novērtē politikas plānošanas dokumenta īstenošanā iesaistīto institūciju paveikto un tā ietekmi uz mērķu un rezultātu sasniegšanu un saskaņā ar 41.4.puktu -  apzina politikas plānošanas dokumenta mērķa grupu viedokli par plānošanas dokumenta ietekmi uz tajā noteikto mērķu un rezultātu sasniegšanu. Lūdzam papildināt informatīvo ziņojumu, 1) atspoguļojot iesaistīto institūciju paveikto (piemēram, vērtējot katras institūcijas progresu plānotā  finansējuma apguvē, vai uzdevumu izpildes progresu %, utml.) un 2) atspoguļojot Pamatnostādņu mērķa grupu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rezultatīvo rādītāju negatīvo dinamiku, lūdzam apsvērt radikālu un neatliekamu intervenču nepieciešamību, lai līdz 2027. gadam panāktu digitālo pamatprasmju līmeņa pieaugumu no 51% 2024. gadā līdz 70% 2027. gadā, kā arī digitālo prasmju virs pamatlīmeņa pieaugumu no 24% 2024. gadā līdz 45% 2027.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Kravinskis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2014.gada 2.decembra Ministru kabineta noteikumu Nr.737 “Attīstības plānošanas dokumentu izstrādes un ietekmes izvērtēšanas noteikumi” 40.punktu starpposma izvērtējumu veic, lai novērtētu īstenotās politikas ietekmi un pieņemtu lēmumu par vidēja termiņa politikas plānošanas dokumenta izstrādes nepieciešamību nākamajam plānošanas periodam. Lūdzam precizēt, kāds lēmums ir pieņemts par nākošā vidēja termiņa politikas plānošanas dokumenta izstrādes nepieciešamību.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saskaņā ar 2014.gada 2.decembra Ministru kabineta noteikumu Nr.737 “Attīstības plānošanas dokumentu izstrādes un ietekmes izvērtēšanas noteikumi” 41.3.punktu apzināt Pamatnostādņu īstenošanā ieguldītos resursus un novērtēt to izlietojuma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Digitālās transformācijas pamatnostādņu 2021.-2027.gadam 3.pielikumā "Indikatīvais ietekmes novērtējums uz valsts un pašvaldību budžetiem" tika plānots, ka laika posmā 2021.-2024.gadam finansējums pamatnostādņu īstenošanai ir 660 605 692 eiro. Savukārt Digitālās transformācijas pamatnostādņu 2021. – 2027. gadam ieviešanas plānā 2023. –2027. gadam laika posmam 2023.-2024.gadam paredzētais finasējums ir 317 196 477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būtu nepieciešams apzināt Pamatnostādņu īstenošanai faktiski izlietoto finansējuma apjomu līdz 2024.gadam un novērtēt tā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4.9.4. - 3.1. uzdevuma "Izveidots vienots grāmatvedības un personālvadības pakalpojumu sniegšanas modelis valsts budžeta iestādēm" izpildi atbildīgas ir vairākas iestādes un tas tiek īstenots vairākos projektos, kuros ir atšķirīgi rādītāji, lūdzam precizēt pielikuma "Digitālās transformācijas pamatnostādņu 2021.–2027. gadam ieviešanas plāns 2023.–2027. gadam_07042025" uzdevuma 4.9.4. - 3.1. sadaļu "Rezultatīvais rādītājs",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Izveidots centralizētas resursu pārvaldības modelis un ieviests daļā no valsts pārvaldes institūcijām,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Valsts kanceleja no 2027. gada 1. janvāra nodrošina cilvēkresursu vadības sistēmu, kur cilvēkresursu vadības pakalpojumus saņem vismaz 80% no kopējā tiešās valsts pārvaldes darbinieku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Valsts kase no 2026. gada 1. janvāra nodrošina vienotu risinājumu,  kurā vismaz 90 iestādes saņem vienotu un standartizētu pakalpojumu centralizētā platformā.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pielikuma "Digitālās transformācijas pamatnostādņu 2021.–2027. gadam ieviešanas plāns 2023.–2027. gadam_07042025" uzdevuma 4.9.4. - 3.1. sadaļu "Komentārs par neizpildi" pie cilvēkresursu vadības, norādot, ka Valsts kanceleja ir izsludinājusi iepirkumu par sistēmas ieviešanu, paredzot, ka līgums tiks noslēgts 2025. gada pirmajā pusē (projekta plānā iezīmēts jūnijs).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pielikuma "Digitālās transformācijas pamatnostādņu 2021.–2027. gadam ieviešanas plāns 2023.–2027. gadam_07042025" uzdevuma 4.9.4. - 2.1. sadaļu "Komentārs par neizpildi", precizējot aprakstu un norādot, ka 2025. gada janvārī Valsts nekustamie īpašumi ir pilotējuši pirmo reģionālo kopstrādes biroju Cēsīs, savukārt Rīgā Talejas ielā 1 tiek veidota pirmā centralizētā valsts biroju ēku. Informācijai šajā ēkā Talejas ielā 1 tiek pārcelta ne tikai EM, bet arī tās padotības iestādes - PTAC, KP, CSP, nacionālais akreditācijas birojs. Tāpat šajā adresē pārcelsies arī citas iestādes - Veselības inspekcija, Valsts robežsardzes atsevišķas struktūrvienības, VUGD, Jaunsardzes centrs. Plānots, ka EM ar padotības iestādēm uz Talejas ielu pārcelties 2026.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22.lp. minēts "rezultatīvā rādītāja “</w:t>
            </w:r>
            <w:r w:rsidR="00000000" w:rsidRPr="00000000" w:rsidDel="00000000">
              <w:rPr>
                <w:i w:val="1"/>
                <w:rtl w:val="0"/>
              </w:rPr>
              <w:t xml:space="preserve">Bažas par digitālo drošību, kas attur no darījumu (pirkumu) veikšanas interneta vidē</w:t>
            </w:r>
            <w:r w:rsidR="00000000" w:rsidRPr="00000000" w:rsidDel="00000000">
              <w:rPr>
                <w:rtl w:val="0"/>
              </w:rPr>
              <w:t xml:space="preserve">” novērtēšanai vairs nav pieejams atbilstošs datu avots (iepriekš mērīja Eurostat, rādītāja mērīšana netiek turpināta)".  Rosinām piedāvāt citus indikatorus, lai novērtētu cilvēku attieksmi pret pirkumu drošību interneta vidē (piemēram,  CSP EKI020. Iedzīvotāji, kuri ir vai nav veikuši pirkumus tiešsaistē internetā personiskiem mērķiem (procentos no iedzīvotāju kopskaita attiecīgajā grupā) 2013 - 2024)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informatīvā ziņojuma sadaļas "Secinājumi un turpmākā nepieciešamā rīcība" un "Ieteikumi", izvairoties no vispārīgiem uzsaukumiem (piemēram, "centieni minēto rezultatīvo rādītāju sasniegšanai ir ievērojami jāpastiprina, jāturpina un efektīvi jāīsteno Plānā iekļautie pasākumi" vai "paātrināt centienus digitālo prasmju jomā", vai "Turpināt aktīvi īstenot visas paredzētās aktivitātes"), bet gan norādot konkrētus uzlabojumus Pamatnostādņu uzdevumos, vai finansējumā, vai citos aspektos, kas palielinātu darba efektivitāti.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katra Pamatnostādņu attīstības virziena novērtējumu ar vērtējumu par pamatnostādņu </w:t>
            </w:r>
            <w:r w:rsidR="00000000" w:rsidRPr="00000000" w:rsidDel="00000000">
              <w:rPr>
                <w:b w:val="1"/>
                <w:u w:val="single"/>
                <w:rtl w:val="0"/>
              </w:rPr>
              <w:t xml:space="preserve">uzdevum</w:t>
            </w:r>
            <w:r w:rsidR="00000000" w:rsidRPr="00000000" w:rsidDel="00000000">
              <w:rPr>
                <w:u w:val="single"/>
                <w:rtl w:val="0"/>
              </w:rPr>
              <w:t xml:space="preserve">u izpildi, norādot gan progresu rezultātu sasniegšanā, gan termiņu ievērošanu</w:t>
            </w:r>
            <w:r w:rsidR="00000000" w:rsidRPr="00000000" w:rsidDel="00000000">
              <w:rPr>
                <w:rtl w:val="0"/>
              </w:rPr>
              <w:t xml:space="preserve">, nevis tikai atspoguļojot Pamatnostādņu ieviešanas plāna 2023. –2027. gadam pasākumu realizācijas atbilstību plānotajam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sniegt informāciju par termiņā neizpildītajiem pasākumiem - vai tie tiks izpildīti vēlāk vai netiks pildīti, vai tiem ir būtiska  ietekme uz Pamatnostādņu uzdevuma vai rīcības virziena, vai attīstības jomas izpildi, tai skaitā rezultatīvo rāditāju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par visiem informatīvajā ziņojumā minētajiem projektiem (ANM un ESF), norādot to statusu (vai ir aptiprināti attiecīgie MK noteikumi, uzsākta/pabeigta projetu atlase, vai uzsākta projektu realizācija), plānoto vai jau izlietoto finansējumu, kā arī plānotos vai jau sasniegtos darbības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 iespējams), lūdzam precizēt projektu darbības rezultātu korelāciju ar Pamatnostādņu ieviešanas plāna 2023. –2027. gadam ddarbības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13.lpp. minēts, ka  "Nelielais kāpums pamatprasmju līmeņa kāpumam ir saistāms ar to, ka tika veikta digitālo pamatprasmju metodoloģijas maiņa". Lūdzam precizēt minēto vērtējumu, vai skaidrot, kā rezultatīvā </w:t>
            </w:r>
            <w:r w:rsidR="00000000" w:rsidRPr="00000000" w:rsidDel="00000000">
              <w:rPr>
                <w:b w:val="1"/>
                <w:rtl w:val="0"/>
              </w:rPr>
              <w:t xml:space="preserve">rādītāja vērtības negatīvu dinamiku</w:t>
            </w:r>
            <w:r w:rsidR="00000000" w:rsidRPr="00000000" w:rsidDel="00000000">
              <w:rPr>
                <w:b w:val="1"/>
                <w:rtl w:val="0"/>
              </w:rPr>
              <w:t xml:space="preserve"> -8,66% </w:t>
            </w:r>
            <w:r w:rsidR="00000000" w:rsidRPr="00000000" w:rsidDel="00000000">
              <w:rPr>
                <w:rtl w:val="0"/>
              </w:rPr>
              <w:t xml:space="preserve">(rādītājs "</w:t>
            </w:r>
            <w:r w:rsidR="00000000" w:rsidRPr="00000000" w:rsidDel="00000000">
              <w:rPr>
                <w:i w:val="1"/>
                <w:rtl w:val="0"/>
              </w:rPr>
              <w:t xml:space="preserve">Iedzīvotāji, kam digitālās prasmes ir vismaz pamatlīmenī</w:t>
            </w:r>
            <w:r w:rsidR="00000000" w:rsidRPr="00000000" w:rsidDel="00000000">
              <w:rPr>
                <w:rtl w:val="0"/>
              </w:rPr>
              <w:t xml:space="preserve">") salīdzinājumā ar plānoto  var traktēt kā "nelielu kāpumu līmeņa kāpumam". Uztveramības veicināšanai lūdzam pārfrāzēt 13.lpp. minēto tekstu “Nelielais kāpums pamatprasmju līmeņa kāpumam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sniegt skaidrojumu arī par rādītāja "</w:t>
            </w:r>
            <w:r w:rsidR="00000000" w:rsidRPr="00000000" w:rsidDel="00000000">
              <w:rPr>
                <w:i w:val="1"/>
                <w:rtl w:val="0"/>
              </w:rPr>
              <w:t xml:space="preserve">Iedzīvotāji, kam digitālās prasmes ir virs pamatlīmeņa</w:t>
            </w:r>
            <w:r w:rsidR="00000000" w:rsidRPr="00000000" w:rsidDel="00000000">
              <w:rPr>
                <w:rtl w:val="0"/>
              </w:rPr>
              <w:t xml:space="preserve">" vērtības samazināšanos par -7,4% salīdzinājumā ar bāzes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uz ko (dokumenti, pozīcijas utml.) ir pamatoti pieņēmumi par Latvijas investīciju stratēģiju nākotnei, kas ir minēti informatīvā ziņojuma 11.-12.lp.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11.lp. minēts, ka : "ziņojuma pielikumā pievienots Excel dokuments, kas norāda uz katra ietvertā uzdevuma izpildes statusu.". Vēršam izmanību, ka pievienotajā Excel dokumentā ir norādīts nevis katra Pamatnostādņu uzdevuma izpildes statuss, bet katra Pamatnostādņu </w:t>
            </w:r>
            <w:r w:rsidR="00000000" w:rsidRPr="00000000" w:rsidDel="00000000">
              <w:rPr>
                <w:u w:val="single"/>
                <w:rtl w:val="0"/>
              </w:rPr>
              <w:t xml:space="preserve">ieviešanas plāna 2023. –2027. gadam </w:t>
            </w:r>
            <w:r w:rsidR="00000000" w:rsidRPr="00000000" w:rsidDel="00000000">
              <w:rPr>
                <w:b w:val="1"/>
                <w:u w:val="single"/>
                <w:rtl w:val="0"/>
              </w:rPr>
              <w:t xml:space="preserve">pasākuma</w:t>
            </w:r>
            <w:r w:rsidR="00000000" w:rsidRPr="00000000" w:rsidDel="00000000">
              <w:rPr>
                <w:u w:val="single"/>
                <w:rtl w:val="0"/>
              </w:rPr>
              <w:t xml:space="preserve"> izpildes statuss</w:t>
            </w:r>
            <w:r w:rsidR="00000000" w:rsidRPr="00000000" w:rsidDel="00000000">
              <w:rPr>
                <w:rtl w:val="0"/>
              </w:rPr>
              <w:t xml:space="preserve">. Lūdzam precizēt Excel dokumentu, norādot katra Pamatnostādņu uzdevuma izpildes statusu, vai precizēt informatīvā ziņojuma tekstu, jo Pamatnostādņu uzdevumu izpildes statusi nav vērtēti.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w:t>
    </w:r>
    <w:r>
      <w:br/>
    </w:r>
    <w:r w:rsidR="00000000" w:rsidRPr="00000000" w:rsidDel="00000000">
      <w:rPr>
        <w:rtl w:val="0"/>
      </w:rPr>
      <w:t xml:space="preserve">Izdrukāts 15.04.2025.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w:t>
    </w:r>
    <w:r>
      <w:br/>
    </w:r>
    <w:r w:rsidR="00000000" w:rsidRPr="00000000" w:rsidDel="00000000">
      <w:rPr>
        <w:rtl w:val="0"/>
      </w:rPr>
      <w:t xml:space="preserve">Izdrukāts 15.04.2025.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Atzinumi_25-TA-247.docx</dc:title>
</cp:coreProperties>
</file>

<file path=docProps/custom.xml><?xml version="1.0" encoding="utf-8"?>
<Properties xmlns="http://schemas.openxmlformats.org/officeDocument/2006/custom-properties" xmlns:vt="http://schemas.openxmlformats.org/officeDocument/2006/docPropsVTypes"/>
</file>