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Ainavu politikas ieviešanas plāns 2024. - 2027.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23-TA-2006</w:t>
    </w:r>
    <w:r>
      <w:br/>
    </w:r>
    <w:r w:rsidR="00000000" w:rsidRPr="00000000" w:rsidDel="00000000">
      <w:rPr>
        <w:rtl w:val="0"/>
      </w:rPr>
      <w:t xml:space="preserve">Izdrukāts 20.12.2023. 05.47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23-TA-2006</w:t>
    </w:r>
    <w:r>
      <w:br/>
    </w:r>
    <w:r w:rsidR="00000000" w:rsidRPr="00000000" w:rsidDel="00000000">
      <w:rPr>
        <w:rtl w:val="0"/>
      </w:rPr>
      <w:t xml:space="preserve">Izdrukāts 20.12.2023. 05.47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