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finanšu instrumentu īstenošanas kārtību Eiropas Savienības kohēzijas politikas programmas 2021.–2027. gadam 1.2.1. specifiskā atbalsta mērķa “Pētniecības un inovāciju kapacitātes stiprināšana un progresīvu tehnoloģiju ieviešana uzņēmumiem”, 1.2.2. specifiskā atbalsta mērķa “Izmantot digitalizācijas priekšrocības uzņēmējdarbības attīstībai” un 1.2.3. specifiskā atbalsta mērķa “Veicināt ilgtspējīgu izaugsmi, konkurētspēju un darba vietu radīšanu MVU, tai skaitā ar produktīvām investīcijām”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finanšu instrumentu īstenošanas kārtību Eiropas Savienības kohēzijas politikas programmas 2021.–2027. gadam 1.2.1. specifiskā atbalsta mērķa “Pētniecības un inovāciju kapacitātes stiprināšana un progresīvu tehnoloģiju ieviešana uzņēmumiem”, 1.2.2. specifiskā atbalsta mērķa “Izmantot digitalizācijas priekšrocības uzņēmējdarbības attīstībai” un 1.2.3. specifiskā atbalsta mērķa “Veicināt ilgtspējīgu izaugsmi, konkurētspēju un darba vietu radīšanu MVU, tai skaitā ar produktīvām investīcijām”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saņēmējs ir juridiska persona (regulas Nr. 2021/1060 2. panta 18. punkta izpratnē sīkie (mikro), mazie un vidējie uzņēmumi un Eiropas Komisijas Regulas (ES) Nr. 651/2014 ( 2014. gada 17. jūnijs ), ar ko noteiktas atbalsta kategorijas atzīst par saderīgām ar iekšējo tirgu, piemērojot Līguma 107. un 108. pantu, 103. e) punkta izpratnē mazās vidējās un vidējās kapitalizācijas sabiedrības), kas saņem atbalstu no finanšu instrumenta.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3.punktā tiek interpretēts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vienīgais regulu ieviešanas veids nacionālajos normatīvajos aktos ir atsauču veidošana uz tām, lūdzam precizēt noteikumu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Ekonomikas ministrija 10 darbdienu laikā pēc precizētā biznesa plāna saņemšanas to izskata un, ja tas atbilst šo noteikumu </w:t>
            </w:r>
            <w:r w:rsidR="00000000" w:rsidRPr="00000000" w:rsidDel="00000000">
              <w:rPr>
                <w:rtl w:val="0"/>
              </w:rPr>
              <w:t xml:space="preserve">13.</w:t>
            </w:r>
            <w:r w:rsidR="00000000" w:rsidRPr="00000000" w:rsidDel="00000000">
              <w:rPr>
                <w:rtl w:val="0"/>
              </w:rPr>
              <w:t xml:space="preserve"> punktā minētajiem nosacījumiem, pieņem lēmumu par sabiedrības Altum biznesa  plāna apstiprināšanu un minēto lēmumu kopā ar sabiedrības Altum biznesa plānu nosūta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14. punktā noteiktais pienākums Ekonomikas ministrijai izvērtēt precizētā biznesa plāna atbilstību pēc noteikumu projekta 13. punkta ir korekts. Tieslietu ministrijas ieskatā, precizētā biznesa plāna atbilstība ir jāvērtē pēc noteikumu projekta 12.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Ekonomikas ministrija 10 darbdienu laikā pēc precizētā biznesa plāna saņemšanas to izskata un, ja tas atbilst šo noteikumu 12. punktā minētajiem nosacījumiem, pieņem lēmumu par sabiedrības Altum biznesa  plāna apstiprināšanu un minēto lēmumu kopā ar sabiedrības Altum biznesa plānu nosūta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Sadarbības iestādei ir tiesības vienpusēji atkāpties no finansēšanas nolīguma: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iekļautie nosacījumi par tiesībām vienpusēji atkāpties no finansēšanas nolīguma neietilpst Vadības likuma 19. panta 14. punktā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noteikta vienpusējas atkāpšanās nosacījumi, ir ārpus Vadības likuma 19. panta 14. punkta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noteikti vienpusējas atkāpšanas nosacījumi, ir jāpapildina noteikumu projekta pilnvarojošais likums vai no noteikumu projekta jāsvītro iekļautā vienpusējas atkāpšanās no finansēšanas nolīguma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nodrošināt informācijas pieejamību 10 gadus, skaitot no dienas, kad ir piešķirts pēdējais atbalsts saskaņā ar atbalsta shēmu un gala labuma guvējs nodrošina informācijas pieejamību 10 gadus, skaitot no atbalsta piešķiršanas dienas, atbilstoši Komisijas regulas Nr. 1407/2013 6. panta 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termini “gala saņēmējs” un “gala labuma guvējs” noteikumu projektā tiek lietoti kā sinonīmi, vai tiem ir atšķirīgs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skaidrot jēdziena "gala labuma guvējs” tvērumu vai arī konsekventi izmatot vienu terminu, nelietojot sinonīmus.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nodrošināt, ka finanšu starpnieki atbilst regulas Nr. 2021/1060 X pielikumam un ka tie ievēro šo noteikumu </w:t>
            </w:r>
            <w:r w:rsidR="00000000" w:rsidRPr="00000000" w:rsidDel="00000000">
              <w:rPr>
                <w:rtl w:val="0"/>
              </w:rPr>
              <w:t xml:space="preserve">17.2.2.</w:t>
            </w:r>
            <w:r w:rsidR="00000000" w:rsidRPr="00000000" w:rsidDel="00000000">
              <w:rPr>
                <w:rtl w:val="0"/>
              </w:rPr>
              <w:t xml:space="preserve"> apakšpunktā minētā līgumā noteikto pienākumu veikt nodalītu uzskaiti un ievērot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Nr. 2021/1060 X pielikumā tiek noteikti finansēšanas nolīgumu un stratēģijas dokumentu elementi, nevis nosacījumi finanšu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izvērtēt atsauces uz regulas Nr. 2021/1060 X pielikumu atbilstību, pamatotību un nepieciešamības gadījumā precizēt noteikumu projekta 17.2.3.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21.11.2022.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21.11.2022.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Atzinumi_22-TA-2912.docx</dc:title>
</cp:coreProperties>
</file>

<file path=docProps/custom.xml><?xml version="1.0" encoding="utf-8"?>
<Properties xmlns="http://schemas.openxmlformats.org/officeDocument/2006/custom-properties" xmlns:vt="http://schemas.openxmlformats.org/officeDocument/2006/docPropsVTypes"/>
</file>