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16. jūnija noteikumos Nr. 383 "Noteikumi par garantijām saimnieciskās darbības veicējiem konkurētspējas uzlabošanai"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Saimnieciskās darbības veicējiem, kuru darbības nozare ir NACE 2.redakcijas grupa "Ceļojumu biroju, tūrisma operatoru un citi rezervēšanas pakalpojumi un ar tiem saistītas darbības", šo noteikumu 8.5. apakšpunkta minēto finanšu pakalpojumu garantēšanai prēmiju, kas aprēķināta saskaņā ar šo noteikumu 19. punktu, var samazināt, bet ne vairāk kā 90% apmērā. Atlikušo garantijas prēmijas apjomu sedz no šo noteikumu 7.1., 7.2. un 7.3. apakšpunkta noteiktā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pēc pašreizējās MK noteikumu projekta redakcijas nav saprotams grozījumu projekta 4.punkta (19.</w:t>
            </w:r>
            <w:r w:rsidR="00000000" w:rsidRPr="00000000" w:rsidDel="00000000">
              <w:rPr>
                <w:vertAlign w:val="superscript"/>
                <w:rtl w:val="0"/>
              </w:rPr>
              <w:t xml:space="preserve">1 </w:t>
            </w:r>
            <w:r w:rsidR="00000000" w:rsidRPr="00000000" w:rsidDel="00000000">
              <w:rPr>
                <w:rtl w:val="0"/>
              </w:rPr>
              <w:t xml:space="preserve">punkts MK noteikumu redakcijā) 2.teikums - kas ir atlikušais garantijas prēmijas apjoms un kāpēc tas jāsedz no publiskajiem līdzekļiem, lūdzam precizēt un sniegt papildu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ES fondu regulu</w:t>
            </w:r>
            <w:r w:rsidR="00000000" w:rsidRPr="00000000" w:rsidDel="00000000">
              <w:rPr>
                <w:i w:val="1"/>
                <w:rtl w:val="0"/>
              </w:rPr>
              <w:t xml:space="preserve"> EIROPAS PARLAMENTA UN PADOMES REGULA (ES) Nr. 1303/2013 (2013. gada 17. decembris),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rsidR="00000000" w:rsidRPr="00000000" w:rsidDel="00000000">
              <w:rPr>
                <w:rtl w:val="0"/>
              </w:rPr>
              <w:t xml:space="preserve"> ES fondu finansējums var segt </w:t>
            </w:r>
            <w:r w:rsidR="00000000" w:rsidRPr="00000000" w:rsidDel="00000000">
              <w:rPr>
                <w:b w:val="1"/>
                <w:rtl w:val="0"/>
              </w:rPr>
              <w:t xml:space="preserve">garantiju maksas subsīdijas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anotācijā skaidrot, pēc kādiem principiem tiks noteikts šajā punktā minētais samazinātās prēmijas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Saimnieciskās darbības veicējiem, kuru darbības nozare ir NACE 2.redakcijas grupa "Ceļojumu biroju, tūrisma operatoru un citi rezervēšanas pakalpojumi un ar tiem saistītas darbības", šo noteikumu 8.5. apakšpunkta minēto finanšu pakalpojumu garantēšanai prēmiju, kas aprēķināta saskaņā ar šo noteikumu 19. punktu, var samazināt, bet ne vairāk kā 90% apmērā. Atlikušo garantijas prēmijas apjomu sedz no šo noteikumu 7.1., 7.2. un 7.3. apakšpunkta noteiktā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19.</w:t>
            </w:r>
            <w:r w:rsidR="00000000" w:rsidRPr="00000000" w:rsidDel="00000000">
              <w:rPr>
                <w:vertAlign w:val="superscript"/>
                <w:rtl w:val="0"/>
              </w:rPr>
              <w:t xml:space="preserve">1</w:t>
            </w:r>
            <w:r w:rsidR="00000000" w:rsidRPr="00000000" w:rsidDel="00000000">
              <w:rPr>
                <w:rtl w:val="0"/>
              </w:rPr>
              <w:t xml:space="preserve"> punktā noteiktā garantijas prēmijas atlaide ir paredzēta tikai vienai nozarei, kā arī šāda veida atlaides iepriekš netika piemērotas, lūdzam iesniegt ES fondu vadošajai iestādei tirgus nepilnību izvērtējumu, kurā tiks sniegts pamatojums piemērot garantijas prēmijas atlaidi un pamatos atbalstāmās nozares, īpaši lūdzam sniegt izvērtējumu vai pārējās nozares netiek diskriminētas.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regulas Nr.1303/2013 37.panta 2.punktu, tirgus nepilnību izvērtējumu izstrādā pirms vadošās iestādes lēmuma par programmas ieguldījumiem, proti, pirms šo grozījumu apstiprināšanas Ministru kabinetā, ka arī 37.panta 3.punkta trešajā daļu - tirgus nepilnību izvērtējums ir jāiesniedz ES fondu uzraudzības komitejai, proti, šis grozījumu projekts var būt apstiprināts Ministru kabinetā tikai pēc tirgus nepilnību analīzes saskaņošanas ar ES fondu uzraudzības komiteju.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32.2.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 punktā izteiktajā MK noteikumu Nr. 383 32.2. apakšpunktā aizstāt vārdu "pasākumam" ar "pasākuma" un svītrot vārdus "šo noteikumu", tādējādi nodrošinot atbilstību juridiskās tehnikas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minēto, ka “</w:t>
            </w:r>
            <w:r w:rsidR="00000000" w:rsidRPr="00000000" w:rsidDel="00000000">
              <w:rPr>
                <w:i w:val="1"/>
                <w:rtl w:val="0"/>
              </w:rPr>
              <w:t xml:space="preserve">Vienlaikus skaidrojam, ka subsīdijas ekvivalents tiks rēķināts saskaņā ar MK noteikumu Nr. 383 20. punktu.</w:t>
            </w:r>
            <w:r w:rsidR="00000000" w:rsidRPr="00000000" w:rsidDel="00000000">
              <w:rPr>
                <w:rtl w:val="0"/>
              </w:rPr>
              <w:t xml:space="preserve">”, vēršam uzmanību, ka MK noteikumu 21.punkts paredz subsīdijas ekvivalenta aprēķināšanas kārtību lielajiem saimnieciskās darbības veicējiem un, gadījumā, ja ir plānots, ka saimnieciskās darbības veicēji, kuru darbības nozare ir NACE 2.redakcijas grupa "Ceļojumu biroju, tūrisma operatoru un citi rezervēšanas pakalpojumi un ar tiem saistītas darbības”, kvalificēsies kā lielie saimnieciskās darbības veicēji, tiem būs piemērojama MK noteikumu 21.punktā noteiktā subsīdijas ekvivalenta aprēķināšanas kārtība. Lūdzam atbilstoši precizēt informāciju anotācijā, kā arī papildināt anotāciju ar skaidrojumu, kā attiecīgajā gadījumā praksē lielajiem saimnieciskās darbības veicējiem tiks piemērots MK noteikumu 19.</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Neiebilstam pret anotācijas tālāko virzību “Papildu dokumenti” sadaļā 06.02.2023. 15:48 pievienotajā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noteikumu projekta anotāciju ar izvērstāku pamatojumu noteikumu projekta 6. punktā ietvertajam grozījumam attiecībā uz nosacījumu kapitāla atdeves segšanai izmantot atmaksāto publisko finansējumu vidēji 10 % apmērā gadā visā programmas īstenošanas laikā (iepriekš noteikts “10 % apmērā gadā”). </w:t>
            </w:r>
            <w:r w:rsidR="00000000" w:rsidRPr="00000000" w:rsidDel="00000000">
              <w:rPr>
                <w:u w:val="single"/>
                <w:rtl w:val="0"/>
              </w:rPr>
              <w:t xml:space="preserve">Anotācijā, kā arī izziņā nav skaidrota grozījuma nepieciešamība un aktualitāte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22-TA-3622</w:t>
    </w:r>
    <w:r>
      <w:br/>
    </w:r>
    <w:r w:rsidR="00000000" w:rsidRPr="00000000" w:rsidDel="00000000">
      <w:rPr>
        <w:rtl w:val="0"/>
      </w:rPr>
      <w:t xml:space="preserve">Izdrukāts 08.02.2023. 16.06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22-TA-3622</w:t>
    </w:r>
    <w:r>
      <w:br/>
    </w:r>
    <w:r w:rsidR="00000000" w:rsidRPr="00000000" w:rsidDel="00000000">
      <w:rPr>
        <w:rtl w:val="0"/>
      </w:rPr>
      <w:t xml:space="preserve">Izdrukāts 08.02.2023. 16.06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Atzinumi_22-TA-3622.docx</dc:title>
</cp:coreProperties>
</file>

<file path=docProps/custom.xml><?xml version="1.0" encoding="utf-8"?>
<Properties xmlns="http://schemas.openxmlformats.org/officeDocument/2006/custom-properties" xmlns:vt="http://schemas.openxmlformats.org/officeDocument/2006/docPropsVTypes"/>
</file>