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personas lēmumu pieņemšanā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Fizisko personu reģistrā iegūst ziņas par personas valstisko piederību un tās veidu, deklarētās dzīvesvietas adresi, Latvijā saņemto uzturēšanās dokumentu, par personas rīcībspējas ierobežošanu vai rīcībspējas ierobežojuma pārskatīšanu, kā arī ziņas par aizgādni.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14.1. apakšpunktu, nosakot, ka no Fizisko personu reģistra tiek saņemtas ziņas par personas vārdu, uzvārdu, personas kodu, dzimšanas datumu, miršanas datumu, tādējādi nodrošinot personas identifikāciju un atbalsta piešķiršanu pilngadīgām personām ar garīga rakstura traucējumiem, kurām ir noteikta invaliditāte. Vienlaikus projekta 14.1. apakšpunkts ir precizējams, norādot, kādas ziņas no Fizisko personu reģistra ir saņemamas par aizgādni.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ievērojot Paziņošanas likuma 4. panta pirmajā daļā un Dzīvesvietas deklarēšanas likumā noteikto, izvērtēt nepieciešamību no Fizisko personu reģistra saņemt ziņas arī par personas reģistrēto vai norādīto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precizēt arī projekta sākotnējās ietekmes novērtējuma ziņojumu (anotāciju) (turpmāk -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saskaņā ar Paziņošanas likuma 9.panta 1.</w:t>
            </w:r>
            <w:r w:rsidR="00000000" w:rsidRPr="00000000" w:rsidDel="00000000">
              <w:rPr>
                <w:vertAlign w:val="superscript"/>
                <w:rtl w:val="0"/>
              </w:rPr>
              <w:t xml:space="preserve">1</w:t>
            </w:r>
            <w:r w:rsidR="00000000" w:rsidRPr="00000000" w:rsidDel="00000000">
              <w:rPr>
                <w:rtl w:val="0"/>
              </w:rPr>
              <w:t xml:space="preserve"> daļu dokumentu paziņo uz oficiālo elektronisko adresi Oficiālās elektroniskās adreses likumā noteiktajos gadījumos un kārtībā, ja adresātam ir aktivizēts oficiālās elektroniskās adreses konts. Atbilstoši minētajā likumā noteiktajam informāciju par izveidotajām oficiālajām elektroniskajām adresēm iekļauj Oficiālo elektronisko adrešu katalogā, kas ir oficiālo elektronisko adrešu informācijas sistēmas sastāvdaļa. Oficiālo elektronisko adrešu informācijas sistēmas pārzinis ir Valsts reģionālās attīstības aģentūra. Aicinām izvērtēt norādīto un nepieciešamības gadījumā attiecīgi precizēt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uzsvērt, ka pirms attiecīgo ziņu saņemšanas no Fizisko personu reģistra starp Pilsonības un migrācijas lietu pārvaldi un biedrību „Resursu centrs cilvēkiem ar garīgiem traucējumiem „ZELDA”” ir noslēdzama vienošanās par ziņu saņemšanu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23-TA-2376</w:t>
    </w:r>
    <w:r>
      <w:br/>
    </w:r>
    <w:r w:rsidR="00000000" w:rsidRPr="00000000" w:rsidDel="00000000">
      <w:rPr>
        <w:rtl w:val="0"/>
      </w:rPr>
      <w:t xml:space="preserve">Izdrukāts 25.10.2023.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23-TA-2376</w:t>
    </w:r>
    <w:r>
      <w:br/>
    </w:r>
    <w:r w:rsidR="00000000" w:rsidRPr="00000000" w:rsidDel="00000000">
      <w:rPr>
        <w:rtl w:val="0"/>
      </w:rPr>
      <w:t xml:space="preserve">Izdrukāts 25.10.2023.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Atzinumi_23-TA-2376.docx</dc:title>
</cp:coreProperties>
</file>

<file path=docProps/custom.xml><?xml version="1.0" encoding="utf-8"?>
<Properties xmlns="http://schemas.openxmlformats.org/officeDocument/2006/custom-properties" xmlns:vt="http://schemas.openxmlformats.org/officeDocument/2006/docPropsVTypes"/>
</file>