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izdevumos pabeigto Eiropas Savienības politiku instrumentu un pārējās ārvalstu finanšu palīdzības līdzfinansēto projektu uzturēšanai, ja projekts vai tā posms ir pilnībā pabeigts, nodots ekspluatācijā, par to ir veikts galīgā norēķina maksājums un to turpmāk finansē no valsts budžeta līdzekļiem (nav attiecināms uz augstākās izglītības un profesionālās izglītības iestādēm, izņemot Iekšlietu ministrijas sistēmas izglītības iestādes). BPIS ar pasākumu (izmaiņu) precizē aili “Turpmāk ik gadu”, lai tā atbilst n+4 gada apmēram (ja ir cits apmērs, tad sniedz skaidrojumu). Datiem par informācijas un komunikācijas tehnoloģiju projektu uzturēšanas izdevumiem pievieno Viedās administrācijas un reģionālās attīstības ministrijas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9.4. apakšpunktā svītrot izņēmumu, ka izdevumus pabeigto ES politiku instrumentu un pārējās ārvalstu finanšu palīdzības līdzfinansēto projektu uzturēšanai no valsts budžeta līdzekļiem var attiecināt tikai Iekšlietu ministrijas sistēmas izglītības iestādēm, un nodrošināt, ka turpmāks finansējums ES politiku instrumentu un pārējās ārvalstu finanšu palīdzības līdzfinansēto projektu uzturēšanai no valsts budžeta līdzekļiem ir attiecināms uz visām valsts dibinātām profesionālās izglītības iestādēm. Tāpat kā Iekšlietu ministrijas sistēmas izglītības iestādēm, arī Izglītības un zinātnes ministrijas un citu ministriju padotībā esošajām izglītības iestādēm ir jānodrošina tās padotībā esošu izglītības iestāžu uzturēšanas izdevumi. Vienlaikus vēršam uzmanību, ka ne tikai infrastruktūras projektos var būt situācija, ka pabeigts projekts turpmāk ir finansējams no valsts budžeta līdzekļiem, bet arī, piemēram, ESF+ projektos, kur pēc projektu beigām ir jānodrošina veikto darbību un sasniegto rezultātu ilgtspēja.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Griķe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Ievadot tādus izdevumu veidus, kas nav aprakstīti 9. punktā, ministrija piemēro datu ievadīšanas principu “turpmāk ik gadu” vai vēršas pie sava budžeta resora, un budžeta resors vienojas ar Finanšu ministriju par konkrēta gadījuma ievadīšanas principu.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šajā punktā ietvertais regulējums, jo ministrija pati ir sava budžeta resors. Līdz ar to nav skaidrs, pie kā ministrija vēršas, ja tekstā norādīts, ka tā vēršas pie sava budžeta resora.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Ieteicams precizēt formulējumu, lai novērstu šo neskaidrību un skaidri noteiktu iesaistītās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Initra Pavloviča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Ministrija var iesniegt BPIS pamatotus priekšlikumus izmaiņām starp vienas  budžeta programmas apakšprogrammām un izdevumu kodiem atbilstoši ekonomiskajām kategorijām, atbilstoši ievadot pasākumu (izmaiņu), ievērojot nosacījumu, ka nav pieļaujama pārdale: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ministrijai ir noteiktas vairākas programmas, lūdzam precizēt šī punkta grozījumu redakciju, papildinot to ar nosacījumu, ka ministrija var iesniegt BPIS pamatotus priekšlikumus izmaiņām arī starp budžeta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var iesniegt BPIS pamatotus priekšlikumus izmaiņām starp budžeta programmām, apakšprogrammām un izdevumu kodiem atbilstoši ekonomiskajām kategorijām, attiecīgi ievadot pasākumu (izmaiņu), ievērojot nosacījumu, ka nav pieļaujama pārdale: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Initra Pavloviča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Sākot ar budžeta ietvaru 2027. – 2030. gadam budžeta plānošanā izmanto BPIS un 2026. gadā tajā veic valsts budžeta datu sākotnējo uzpildi, kas ir par pamatu turpmāko budžeta ietvaru izstrādei. BPIS iestādes sākotnēji ievada informāciju par 2026. – 2029. gadu periodu (ievērojot budžeta plānošanai no 2027. gada ministrijai izstrādāto jauno budžeta programmu un apakšprogrammu struktūru, kas saskaņota ar Finanšu ministriju):   datus par 2026. – 2028. gadiem (n+1, n+2, n+3 gadiem) atbilstoši apstiprinātajam likumam “Par valsts budžetu 2026.gadam un budžeta ietvaru 2026., 2027. un 2028. gadam” un datus par 2029. gadu (n+4 gadu)  ievada atbilstoši aprēķinātajiem mērķa griestiem 2029. gadam (Ministru kabineta 2025. gada 26. augusta sēdes protokols Nr.33, 53. § Informatīvais ziņojums "Par valsts pamatbudžeta un valsts speciālā budžeta bāzi un izdevumu pārskatīšanas rezultātiem 2026., 2027., 2028. un 2029. gadam" 25-TA-2002, 2. punkts), kā arī izmaiņām atbilstoši likumprojekta “Par valsts budžetu 2026. gadam un budžeta ietvaru 2026., 2027. un 2028. gadam” Saeimā 2. lasījumā pieņemtajiem lēmumiem, kuriem ir ietekme uz 2029. gadu. Iestādes pie sākotnējās datu uzpildes ievada nepieciešamos datus 2030.gada (n+5) bāzes veidošanai, izmantojot BPIS aili “Turpmāk ik gadu” un aili “2030” atbilstoši Finanšu ministrijas izstrādātajām vadlīnijām sākotnējai valsts budžeta datu uzpildei. BPIS budžeta bāzi 2027. – 2030. gadam iegūst automātiski no valsts budžeta sākotnējās uzpildes 2026. – 2029. gada datiem, 2030.gada ietvara aili aizpildot ar kopsummu no sākotnējās uzpildes laikā ievadītajiem datiem ailē “Turpmāk ik gadu” (ikgadēji turpināmie pasākumi) un ailē “2030” (periodiski mainīgi vai laikā terminēti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ietvertais regulējums paredz, ka datus BPIS sākotnēji ievada iestādes, tomēr praksē, balstoties uz vēsturiski izveidojušos kārtību, kā arī ņemot vērā Valsts kases seminārā sniegto informāciju, datu ievade par visām iestādēm un visu finansējumu tiek veikta centralizēti ministrijā. Līdz ar to, lūdzam attiecīgi precizēt punktu, paredzot arī ministrijas iespējas veikt datu ievadi.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Initra Pavloviča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01.04.2026. 15.21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01.04.2026. 15.21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Atzinumi_26-TA-557.docx</dc:title>
</cp:coreProperties>
</file>

<file path=docProps/custom.xml><?xml version="1.0" encoding="utf-8"?>
<Properties xmlns="http://schemas.openxmlformats.org/officeDocument/2006/custom-properties" xmlns:vt="http://schemas.openxmlformats.org/officeDocument/2006/docPropsVTypes"/>
</file>