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par Eiropas Reģionālās attīstības fonda projekta “E-Identitātes un e-paraksta risinājumu attīstība” ietvaros izveidotās infrastruktūras tālākas izmantošanas iespējām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aicinām 8. lapā labot grozījumu spēkā stāšanās datumu atbilstoši lēmumam: https://likumi.lv/ta/id/335148-grozijumi-personu-apliecinosu-dokumentu-likuma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2022. gada 1. septembrī stājās spēkā grozījumi Personu apliecinošu dokumentu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Bumbiere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23.01.2023. 22.48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23.01.2023. 22.48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