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24-TA-622: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Kārtība, kādā Valsts kase sniedz pakalpojumus valsts pārvaldes vienotā pakalpojumu centra ietvaros un kārtība un apjoms, kādā valsts budžeta iestādes un budžeta nefinansētas iestādes kārto grāmatvedības uzskaiti Valsts kasē valsts pārvaldes vienotā pakalpojumu centra ietvaros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25.06.2024. 13.08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24-TA-622</w:t>
    </w:r>
    <w:r>
      <w:br/>
    </w:r>
    <w:r w:rsidR="00000000" w:rsidRPr="00000000" w:rsidDel="00000000">
      <w:rPr>
        <w:rtl w:val="0"/>
      </w:rPr>
      <w:t xml:space="preserve">Izdrukāts 25.06.2024. 13.08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Atzinumi_24-TA-622.docx</dc:title>
</cp:coreProperties>
</file>

<file path=docProps/custom.xml><?xml version="1.0" encoding="utf-8"?>
<Properties xmlns="http://schemas.openxmlformats.org/officeDocument/2006/custom-properties" xmlns:vt="http://schemas.openxmlformats.org/officeDocument/2006/docPropsVTypes"/>
</file>