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kapitālsabiedrību dāvinājumiem (ziedojumiem)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konkrētās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Ekonomikas ministrija iesniedz precizējumu š.g. 15.marta atzinumam un attiecībā uz minētā atzinuma 4.un 5.iebildumu norāda, ka anotācijā joprojām nav ietverts argumentēts pamatojums rīkojuma projektā norādītajam apmēram - 300 000 euro, kā arī nav vērtēta ietekme uz administratīvo slogu un lietderības apsvērumi. Ņemot vērā minēto, lai mazinātu birokrātisko slogu un nelietderīgu resursu patēriņu, uzskatām, ka lietderīgāk balstīties uz objektīvu apmēru, norādot summu 500 000 euro apmērā, līdz ar to, lūdzam precizēt rīkojuma projektu, paredzot, ka atļauja nepieciešama, ja ziedojumu apmērs sasniedz vai pārsniedz 500 000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10.04.2024.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10.04.2024.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Atzinumi_23-TA-2710.docx</dc:title>
</cp:coreProperties>
</file>

<file path=docProps/custom.xml><?xml version="1.0" encoding="utf-8"?>
<Properties xmlns="http://schemas.openxmlformats.org/officeDocument/2006/custom-properties" xmlns:vt="http://schemas.openxmlformats.org/officeDocument/2006/docPropsVTypes"/>
</file>