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23-TA-2132: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iedzīvotāju ienākuma nodokli"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"2. Šā likuma piemērošanas mērķim nosacījumi, kas likumā noteikti attiecībā uz iemaksām Eiropas Ekonomikas zonas valstī, vai Ekonomiskās sadarbības un attīstības organizācijas dalībvalstī reģistrētajos privātajos pensiju fondos, visa veida ienākumu izmaksām no minētajiem fondiem, kā arī pienākumiem un tiesībām, kas rodas maksātājam saistībā ar veikto iemaksu iekļaušanu attaisnotajos izdevumos vai gūtajiem ienākumiem no minētajiem fondiem, ir attiecināmi arī uz atbilstoša veida iemaksām (noguldījumiem)  PEPP plānos (Eiropas Parlamenta un Padomes 2019. gada 20. jūnija regulas (ES) Nr. 2019/1238 par Pan-Eiropas privāto pensiju produktu (PEPP)  un Privāto pensiju fonda likuma izpratnē) un izmaksām no 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2. pantā ietverto norādi "(Eiropas Parlamenta un Padomes 2019. gada 20. jūnija regulas (ES) Nr. 2019/1238 par Pan-Eiropas privāto pensiju produktu (PEPP) (turpmāk - regula Nr. 2019/1238) un Privāto pensiju fonda likuma izpratnē") aizstāt ar norādi "(</w:t>
            </w:r>
            <w:r w:rsidR="00000000" w:rsidRPr="00000000" w:rsidDel="00000000">
              <w:rPr>
                <w:u w:val="single"/>
                <w:rtl w:val="0"/>
              </w:rPr>
              <w:t xml:space="preserve">regulas Nr.</w:t>
            </w:r>
            <w:r w:rsidR="00000000" w:rsidRPr="00000000" w:rsidDel="00000000">
              <w:rPr>
                <w:rtl w:val="0"/>
              </w:rPr>
              <w:t xml:space="preserve"> 2019/1238</w:t>
            </w:r>
            <w:r w:rsidR="00000000" w:rsidRPr="00000000" w:rsidDel="00000000">
              <w:rPr>
                <w:u w:val="single"/>
                <w:rtl w:val="0"/>
              </w:rPr>
              <w:t xml:space="preserve"> 2. panta 2. punktā minētā termina "Pan-Eiropas privāto pensiju produkts" jeb "PEPP" izpratnē</w:t>
            </w:r>
            <w:r w:rsidR="00000000" w:rsidRPr="00000000" w:rsidDel="00000000">
              <w:rPr>
                <w:rtl w:val="0"/>
              </w:rPr>
              <w:t xml:space="preserve">), līdzīgi, kā tas darīts Privāto pensiju fonda likumā, vai, piemēram, izslēgt minēto norādi, bet tā vietā 2. panta noslēgumā ietvert norādi "saskaņā ar regulu Nr. 2019/1238". Vēršam uzmanību, ka attiecīgajā regulā ir skaidrots termins "Pan-Eiropas privāto pensiju produkts" (nevis "PEPP plāns"), kā arī nav nepieciešams likumprojektā papildus atsaukties arī uz Privāto pensiju fonda likumu, kurā lietotais termins "PEPP plāns" atbilst terminam "Pan-Eiropas privāto pensiju produkts".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piemērošanas mērķim nosacījumi, kas likumā noteikti attiecībā uz iemaksām Eiropas Ekonomikas zonas valstī, vai Ekonomiskās sadarbības un attīstības organizācijas dalībvalstī reģistrētajos privātajos pensiju fondos, visa veida ienākumu izmaksām no minētajiem fondiem, kā arī pienākumiem un tiesībām, kas rodas maksātājam saistībā ar veikto iemaksu iekļaušanu attaisnotajos izdevumos vai gūtajiem ienākumiem no minētajiem fondiem, ir attiecināmi arī uz atbilstoša veida iemaksām (noguldījumiem)  PEPP plānos (Eiropas Parlamenta un Padomes 2019. gada 20. jūnija regulas (ES) Nr. 2019/1238 par Pan-Eiropas privāto pensiju produktu (PEPP) 2. panta 2. punktā minētā termina "Pan-Eiropas privāto pensiju produkts" jeb "PEPP" izpratnē) un izmaksām no 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"2. Šā likuma piemērošanas mērķim nosacījumi, kas likumā noteikti attiecībā uz iemaksām Eiropas Ekonomikas zonas valstī, vai Ekonomiskās sadarbības un attīstības organizācijas dalībvalstī reģistrētajos privātajos pensiju fondos, visa veida ienākumu izmaksām no minētajiem fondiem, kā arī pienākumiem un tiesībām, kas rodas maksātājam saistībā ar veikto iemaksu iekļaušanu attaisnotajos izdevumos vai gūtajiem ienākumiem no minētajiem fondiem, ir attiecināmi arī uz atbilstoša veida iemaksām (noguldījumiem)  PEPP plānos (Eiropas Parlamenta un Padomes 2019. gada 20. jūnija regulas (ES) Nr. 2019/1238 par Pan-Eiropas privāto pensiju produktu (PEPP)  un Privāto pensiju fonda likuma izpratnē) un izmaksām no 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likumprojekta 2. pantā izslēgt vārdu "(noguldījumiem)". Vēršam uzmanību, ka atbilstoši juridiskās tehnikas prasībām normatīvajā aktā nelieto sinonīmus un vienu lietu konsekventi sauc vienā un tajā pašā vārdā. Tāpat atbilstoši juridiskās tehnikas prasībām, termins ir jālieto vienā nozīmē, un tas nav aizstājams ar sinonīmiem.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2022. gada 13. oktobra likuma  "Grozījumi Privāto pensiju fondu likumā" (22-TA-621) sākotnējās ietekmes (ex-ante) novērtējuma ziņojuma (anotācijas) 4. sadaļas izriet, ka Eiropas Parlamenta un Padomes 2019. gada 20. jūnija regulas (ES) Nr. 2019/1238 par Pan-Eiropas privāto pensiju produktu (PEPP) prasības, lai nodrošinātu tās tiešu piemērošanu, paredzēts ieviest likumprojektā "Grozījums Kredītiestāžu likumā", "Grozījumi Ieguldījumu pārvaldes sabiedrību likumā", "Grozījums Alternatīvo ieguldījumu fondu un to pārvaldnieku likumā", "Grozījumi Apdrošināšanas un pārapdrošināšanas likumā", "Grozījumi Apdrošināšanas un pārapdrošināšanas izplatīšanas likumā" un “Grozījumi likumā “Par iedzīvotāju ienākuma nodokli””. Attiecīgi lūdzam izvērtēt un, ja nepieciešams minētās regulas prasības ieviest arī likumprojektā, - atbilstoši papildināt likumprojekta anotācijas 5. sadaļu ar skaidrojumu par minētās regulas prasību ieviešanu likumprojektā, nepieciešamības gadījumā likumprojektu papildinot (precizējot).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23-TA-2132</w:t>
    </w:r>
    <w:r>
      <w:br/>
    </w:r>
    <w:r w:rsidR="00000000" w:rsidRPr="00000000" w:rsidDel="00000000">
      <w:rPr>
        <w:rtl w:val="0"/>
      </w:rPr>
      <w:t xml:space="preserve">Izdrukāts 03.10.2023. 15.58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23-TA-2132</w:t>
    </w:r>
    <w:r>
      <w:br/>
    </w:r>
    <w:r w:rsidR="00000000" w:rsidRPr="00000000" w:rsidDel="00000000">
      <w:rPr>
        <w:rtl w:val="0"/>
      </w:rPr>
      <w:t xml:space="preserve">Izdrukāts 03.10.2023. 15.58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Atzinumi_23-TA-2132.docx</dc:title>
</cp:coreProperties>
</file>

<file path=docProps/custom.xml><?xml version="1.0" encoding="utf-8"?>
<Properties xmlns="http://schemas.openxmlformats.org/officeDocument/2006/custom-properties" xmlns:vt="http://schemas.openxmlformats.org/officeDocument/2006/docPropsVTypes"/>
</file>