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Futura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"Lab Futura" vērš uzmanību, ka nolikumā paredzētais maksājums nav uzskatāms par atlīdzību par dalību padomes sēdē. Tā ieviešanas pamatmērķis bija novērst situāciju, kurā līdzdalības izmaksas kļūst par šķērsli nevalstisko organizāciju līdzdalībai valsts pārvaldē. Tas ir būtiski, lai Memoranda padomes darbā būtu pārstāvētas organizācijas no visas Latvijas un tiktu nodrošināta pilsoniskās sabiedrības viedokļu daudzveidība, nevis tikai to organizāciju līdzdalība, kurām ir pietiekami resursi regulārai dalībai.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lēmums īstenot plānotās izmaiņas, jāparedz mehānisms, kas Memoranda padomes un tās darba grupu pārstāvjiem ļautu kompensēt vismaz atsevišķus izdevumus, primāri darba braucienu izdevumus atbilstoši spēkā esošajiem normatīvajiem aktiem. Šāda pieeja veicinātu līdzsvarotu pilsoniskās sabiedrības organizāciju pārstāvniecību, nodrošinot iespēju Memoranda padomes darbā iesaistīties dažādu jomu un reģionu organizāciju pārstāvjiem, kuriem nokļūšana uz sēdēm Rīgā prasa ievērojami lielākus finanšu un laika resursus. Vienlaikus šāda pieeja radītu ievērojami lielāku administratīvo slogu gan NVO pārstāvjiem, gan finansējuma administrētājiem, jo tiktu segtas faktiskās izmaksas, nevis piemērota vienības likme. Turklāt faktiskās izmaksas vairumā gadījumu varētu pārsniegt pašlaik piemēroto vienības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esošā kārtība nodrošina vienlīdzīgu attieksmi pret visiem padomes pārstāvjiem, jo valsts iestāžu darbiniekiem dalība padomes darbā notiek apmaksātā darba laikā, savukārt NVO pārstāvjiem, ja tiks īstenotas plānotās izmaiņas, šie pienākumi būs jāveic brīvprātīgi, vienlaikus sedzot ceļa un citus darba braucienu izdevumus no saviem vai organizācijas līdzekļiem. NVO iespējas segt šādus izdevumus no organizācijas līdzekļiem ir ierobežotas, jo daudzas NVO pārstāv mazaizsargātas grupas, kurām nav iespēju maksāt augstas biedra naudas, savukārt projektu finansējums parasti ir paredzēts konkrētu aktivitāšu īstenošanai un tikai retos gadījumos ietver finansējumu interešu aizstāvības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Vītola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Atzinumi_26-TA-1759.docx</dc:title>
</cp:coreProperties>
</file>

<file path=docProps/custom.xml><?xml version="1.0" encoding="utf-8"?>
<Properties xmlns="http://schemas.openxmlformats.org/officeDocument/2006/custom-properties" xmlns:vt="http://schemas.openxmlformats.org/officeDocument/2006/docPropsVTypes"/>
</file>