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24-TA-2574: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izglītības attīstības centra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izglītības attīstības centra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reorganizācija notiek divos posmos, lai nebūtu atkārtoti jāmaina / jāprecizē iestādes nosaukums tajā iekļaujot jaunatnes jomu (arī pašreizējā redakcijā gan pie iestādes funkcijām, gan uzdevumiem ir iekļauts darbs ar jaunatnes jomas jautājumiem), aicinām izvērtēt iespēju to izdarīt jau tagad, tādējādi izvairoties no biežas nosaukumu maiņas un ar to saistītajām administratīvajām izmaksām, kā arī jau sākotnēji veidojot skaidru organizācijas vizuālo identitāti utt. Gadījumā, ja iestādes nosaukums netiek precizēts, lūdzam iekļaut anotācijā skaidrojumu vai to ir paredzēts veikt reorganizācijas otrajā posmā.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Jansone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izglītības attīstības centra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minētais projekts nevar tikt atzīts par steidzamu, jo saskaņā ar Ministru kabineta 2021. gada 7. septembra noteikumu Nr. 606 "Ministru kabineta kārtības rullis" 55.2. apakšpunktu steidzamības kārtību var piemērot tikai izņēmuma gadījumā, ja jautājumu nepieciešams risināt nekavējoties saistībā ar tādu valstij nelabvēlīgu seku iestāšanos, kas skar būtiskas sabiedrības intereses vai valsts starptautiskās, finanšu, ekonomiskās vai drošības intereses. Steidzamība jāpamato pēc būtības, norādot konkrētās nelabvēlīgās sekas. </w:t>
            </w:r>
            <w:r w:rsidR="00000000" w:rsidRPr="00000000" w:rsidDel="00000000">
              <w:rPr>
                <w:b w:val="1"/>
                <w:rtl w:val="0"/>
              </w:rPr>
              <w:t xml:space="preserve">Par steidzamības pamatu netiek uzskatīts iepriekš laikus zināma uzdevuma izpildes termiņa kavējums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par steidzamības pamatojumu nevar būt tas, ka "</w:t>
            </w:r>
            <w:r w:rsidR="00000000" w:rsidRPr="00000000" w:rsidDel="00000000">
              <w:rPr>
                <w:i w:val="1"/>
                <w:rtl w:val="0"/>
              </w:rPr>
              <w:t xml:space="preserve">dots uzdevums sagatavot un izglītības un zinātnes ministram iesniegt noteiktā kārtībā Ministru kabinetā</w:t>
            </w:r>
            <w:r w:rsidR="00000000" w:rsidRPr="00000000" w:rsidDel="00000000">
              <w:rPr>
                <w:rtl w:val="0"/>
              </w:rPr>
              <w:t xml:space="preserve"> [..] </w:t>
            </w:r>
            <w:r w:rsidR="00000000" w:rsidRPr="00000000" w:rsidDel="00000000">
              <w:rPr>
                <w:i w:val="1"/>
                <w:rtl w:val="0"/>
              </w:rPr>
              <w:t xml:space="preserve">tiesību aktu projektus – līdz 2024.gada 1.decembrim</w:t>
            </w:r>
            <w:r w:rsidR="00000000" w:rsidRPr="00000000" w:rsidDel="00000000">
              <w:rPr>
                <w:rtl w:val="0"/>
              </w:rPr>
              <w:t xml:space="preserve">", kas pēc būtības ir iepriekš laikus zināma uzdevuma izpildes termiņa kavējums.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Šo noteikumu 3. punktā minētās funkcijas centrs veic atbilstoši izglītības un zinātnes ministra apstiprinātajai centra darbības stratēģijai un gada darba plānam.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2014. gada 2. decembra noteikumu Nr. 737 "Attīstības plānošanas dokumentu izstrādes un ietekmes izvērtēšanas noteikumi" 54. un 57. punktu institūcijas darbības stratēģiju un gada darba plānu apstiprina institūcijas vadītājs, ja normatīvajos aktos nav noteikts citādi.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2015. gada 28. aprīļa instrukcija Nr. 3 "Kārtība, kādā izstrādā un aktualizē institūcijas darbības stratēģiju un novērtē tās ieviešanu", kas paredzēja, ka institūcijas darbības stratēģiju apstiprina attiecīgais Ministru kabineta loceklis, šobrīd vairs nav spēkā. Institūciju stratēģiju izstrāde šobrīd tiek veikta saskaņā ar Ministru kabineta 2022. gada 1. februāra instrukciju Nr. 1 "Kārtība, kādā izstrādā un aktualizē institūcijas darbības stratēģiju un novērtē tās ieviešanu". Vadlīnijās "Stratēģiskās plānošanas vadlīnijas valsts pārvaldes iestādēm" norādīts, ka institūcijas darbības stratēģiju apstiprina attiecīgās institūcijas vadītājs, proti, tas, kurš šo rīko izmantos (vadlīnijas pieejamas: https://www.mk.gov.lv/lv/media/12837/download?attachment).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precizēt šo punktu vai attiecīgi noteikumu projekta anotācijā skaidrot, kāpēc Valsts izglītības attīstības centra darbības stratēģiju un darba plānu apstiprinās izglītības un zinātnes ministrs nevis institūcijas vadītājs.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Voiciša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slēgt līgumus ar fiziskām un juridiskām personām par piegādēm un pakalpojumiem;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šo punktu, jo iestādes nolikumā nav nepieciešams pārrakstīt vispārīgas normas. Vēršam uzmanību, ka jebkurai iestādei savu funkciju izpildei ir tiesības slēgt līgumus ar fiziskām un juridiskām personām par piegādēm un pakalpojumiem, kas ir civiltiesiski līgumi, ko attiecīgi regulē speciālie normatīvie akti.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atbilstoši kompetencei sadarboties ar valsts un pašvaldību iestādēm, nevalstiskajām organizācijām, privātpersonām, kā arī starptautiskajām un ārvalstu institūcijām vai organizācijām, tai skaitā piedalīties ārvalstu un starptautisko institūciju sadarbības projektos, programmās un pasākumos izglītības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termins "nevalstiskās organizācijas" nav juridisks termins, lūdzam to aizstāt ar terminu "biedrības un nodibinājumi" (attiecīgā locījumā).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veidot ekspertu grupas, konsultatīvās padomes un darba grupas, kā arī izstrādāt projektus centra kompetencē esošo uzdevumu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minēto punktu, jo iestādes nolikumā nav nepieciešams pārrakstīt vispārīgas normas. Minētajā punktā noteikto jau paredz Valsts pārvaldes iekārtas 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Ministru kabineta 2012. gada 18. decembra noteikumus Nr. 934 “Valsts izglītības attīstības aģentūras nolikums” (Latvijas Vēstnesis, 2012, 203. nr.);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atbilstoši Ministru kabineta 2009. gada 3. februāra noteikumu Nr. 108 "Normatīvo aktu projektu sagatavošanas noteikumi" 159.7. apakšpunktam, ierakstot ne tikai norādi uz noteikumu publikāciju laikrakstā “Latvijas Vēstnesis”, bet arī norādes uz noteikumu grozījumu publikācijām laikrakstā “Latvijas Vēstnesis” (attiecīgo laikraksta numuru izdošanas gadu un numuru uzskaitījumu).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gadījumā, ja spēkā esošā tiesību akta atzīšana par spēku zaudējušu ir paredzēta izstrādātajā tiesību akta projektā, to norāda anotācijas 1. sadaļā "cita informācija" (skat. skaidrojuma "Vadlīniju tiesību akta projekta sākotnējās ietekmes novērtēšanai un novērtējuma ziņojuma sagatavošanai vienotajā tiesību aktu izstrādes un saskaņošanas portālā" 43.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anotācijas 1.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30. jūlija rīkojuma Nr. 635 “Par Valsts izglītības attīstības aģentūras pārveidošanu un Valsts izglītības satura centra un Jaunatnes starptautisko programmu aģentūras likvidāciju” anotācijā kā viens no būtiskiem jaunās iestādes darbības principiem tika norādīts vienas pieturas aģentūras principa iedzīvināšana. Lūdzam skaidrot kā tas ir nostiprināts Valsts izglītības attīstības centra nolikumā.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Jansone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par reālajiem ieguvumiem, kādi tiek nodrošināti konsolidējot šo divu iestāžu funkcijas, uz ko tika norādīts Ministru kabineta 2024. gada 30. jūlija rīkojuma Nr. 635 “Par Valsts izglītības attīstības aģentūras pārveidošanu un Valsts izglītības satura centra un Jaunatnes starptautisko programmu aģentūras likvidāciju” anotācijā un izziņā, pamatojot iestāžu reorganizācijas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Jansone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Izvērtējumi/pētījumi, kas pamato TA nepieciešamību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30. jūlija rīkojuma Nr. 635 “Par Valsts izglītības attīstības aģentūras pārveidošanu un Valsts izglītības satura centra un Jaunatnes starptautisko programmu aģentūras likvidāciju” anotācijā kā viens no būtiskākajiem reorganizācijas pamatojumiem bija iekļauta norāde uz OECD rekomendācijām. Lūdzam papildināt anotāciju ar skaidrojumu, kā izstrādājot Valsts izglītības attīstības centra nolikumu tika nodrošināta šo rekomendāciju izpilde, kā arī lūdzam sniegt norādi uz publiski pieejamu šo rekomendāciju publikāciju.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Jansone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Vadlīnijās sākotnējās ietekmes izvērtēšanai un novērtējuma ziņojuma sagatavošanai Vienotajā tiesību aktu izstrādes un saskaņošanas portālā (pieejams: https://www.mk.gov.lv/sites/mk/files/media_file/tap_anotacija_vadlinijas.pdf) norādītajam anotācijas 2. sadaļā norāda ietekmi uz sabiedrības grupām, kuras tiesiskais regulējums varētu ietekmēt, piemēram, Valsts izglītības attīstības aģentūras un Valsts izglītības satura centra nodarbinātie. Ievērojot minēto, lūdzam aizpildīt šo anotācijas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Voiciša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šo sadaļu, norādot noteikumu projekta ietekmi uz institūcijām un to funkcijām.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Voiciša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Valsts pārvaldes iekārtas likuma 16. panta pirmo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atsauci uz tiesību aktu (likumi.lv), tas ir, atsauci uz tīmekļvietnē likumi.lv publicēto tiesību aktu. Skat: https://vktap.mk.gov.lv/help/ka-pievienot-atsauci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Voiciša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Izpildot šo noteikumu 3. punktā minētās funkcijas, centrs veic šādus uzdevumus: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papildinot to ar iekšējo atsauci. Skat. https://vktap.mk.gov.lv/help/ka-pievienot-atsauci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Nodrošinot šo noteikumu 3. un 4. punktā minēto funkciju un uzdevumu izpildi, centrs sadarbojas ar valsts pārvaldes iestādēm, Eiropas Savienības institūciju struktūrvienībām un amatpersonām, kā arī ar juridiskām un fiziskām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papildinot to ar iekšējo atsauci. Skat. https://vktap.mk.gov.lv/help/ka-pievienot-atsauci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Šo noteikumu 3. punktā minētās funkcijas centrs veic atbilstoši izglītības un zinātnes ministra apstiprinātajai centra darbības stratēģijai un gada darba plānam.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papildinot to ar iekšējo atsauci. Skat. https://vktap.mk.gov.lv/help/ka-pievienot-atsauci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iekasēt maksu par centra sniegtajiem maksas pakalpojumiem;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normatīvā akta tekstam ir jābūt lakoniskam, tostarp jāizvairās no liekvārdības. Ievērojot minēto, lūdzam precizēt 7.2.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sniegt maksas pakalpojumus;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 citas centra darbību reglamentējošos normatīvajos aktos paredzētās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normatīvā akta tekstam ir jābūt lakoniskam, tostarp jāizvairās no liekvārdības. Ievērojot minēto, lūdzam precizēt 7.9.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 īstenot citas normatīvajos aktos noteiktās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Centru vada centra direktors. Centra direktors veic Valsts pārvaldes iekārtas likumā noteiktās tiešās pārvaldes iestādes vadītāja funkcijas. Centra direktoru ieceļ amatā un atbrīvo no amata izglītības un zinātnes ministrs Valsts civildienesta likumā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atsauci uz tiesību aktu (likumi.lv), tas ir, atsauci uz tīmekļvietnē likumi.lv publicēto tiesību aktu. Skat: https://vktap.mk.gov.lv/help/ka-pievienot-atsauci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Ministru kabineta 2012. gada 18. decembra noteikumus Nr. 934 “Valsts izglītības attīstības aģentūras nolikums” (Latvijas Vēstnesis, 2012, 203. nr.);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atsauci uz tiesību aktu (likumi.lv), tas ir, atsauci uz tīmekļvietnē likumi.lv publicēto tiesību aktu. Skat: https://vktap.mk.gov.lv/help/ka-pievienot-atsauci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Ministru kabineta 2009. gada 30. jūnija noteikumus Nr. 682 “Valsts izglītības satura centra nolikums” (Latvijas Vēstnesis, 2009, 103. nr.).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atsauci uz tiesību aktu (likumi.lv), tas ir, atsauci uz tīmekļvietnē likumi.lv publicēto tiesību aktu. Skat: https://vktap.mk.gov.lv/help/ka-pievienot-atsauci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24-TA-2574</w:t>
    </w:r>
    <w:r>
      <w:br/>
    </w:r>
    <w:r w:rsidR="00000000" w:rsidRPr="00000000" w:rsidDel="00000000">
      <w:rPr>
        <w:rtl w:val="0"/>
      </w:rPr>
      <w:t xml:space="preserve">Izdrukāts 20.11.2024. 11.56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24-TA-2574</w:t>
    </w:r>
    <w:r>
      <w:br/>
    </w:r>
    <w:r w:rsidR="00000000" w:rsidRPr="00000000" w:rsidDel="00000000">
      <w:rPr>
        <w:rtl w:val="0"/>
      </w:rPr>
      <w:t xml:space="preserve">Izdrukāts 20.11.2024. 11.56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Atzinumi_24-TA-2574.docx</dc:title>
</cp:coreProperties>
</file>

<file path=docProps/custom.xml><?xml version="1.0" encoding="utf-8"?>
<Properties xmlns="http://schemas.openxmlformats.org/officeDocument/2006/custom-properties" xmlns:vt="http://schemas.openxmlformats.org/officeDocument/2006/docPropsVTypes"/>
</file>