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26-TA-743: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Degvielas tirgotāju solidaritātes maksājuma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mērķis ir mazināt ar degvielas cenu pieaugumu saistīto negatīvo sociālekonomisko ietekmi uz patērētājiem un nodrošināt valsts apgādes drošību, rodot papildu finanšu līdzekļus valsts fiskālo vajadzību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2.panta pirmajā un otrajā daļā svītrot norādes, ka likuma mērķis un darbība ir nodrošināt papildu finanšu līdzekļus valsts fiskālo vajadzību nodrošināšanai un segšanai, attiecīgi precizējot arī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noteiktā iestāde katras nedēļas pirmajā darba dienā, ne vēlāk kā plkst. 10:00, aprēķina un publicē orientējošo mazumtirdzniecības cenu degvielai tās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saskaņojot ar likumprojekta 12.pantu, kur noteikts, ka Ekonomikas ministrija publicē orientējošo mazumtirdniecības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Solidaritātes maksājuma deklarācijā aprēķināto solidaritātes maksājuma summu maksātājs iemaksā valsts pamatbudžetā ne vēlāk kā maksāšanas periodam sekojošā mēneša 23. datumā.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solidaritātes iemaksa atbilstoši budžetu ieņēmumu klasifikācijai atbilst pārējo nenodokļu ieņēmumu veidam (12.0.0.0. kodu grupa), un ka likumprojektā kā administrējošā iestāde noteikta sabiedrība ar ierobežotu atbildību "Publisko aktīvu pārvaldītājs Possessor" (turpmāk — administrējošā iestāde), šāda ieņēmumu veidam piemērojama Ministru kabineta 2023.gada 3.oktobra noteikumos Nr.553 "Nenodokļu ieņēmumu ieskaitīšanas valsts pamatbudžeta ieņēmumos un atmaksas kārtība" noteiktā kārtība, ka valsts budžeta maksājumus administrējošā institūcija šo noteikumu 2. punktā minēto ieņēmumu veidu maksājumus pirms to pārskaitīšanas valsts pamatbudžeta ieņēmumos uzskaita savā kontā Valsts kasē. Līdz ar to precizējams likumprojektā noteiktais, kur maksātājs iemaksā solidaritātes maksājumu.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Administrējošā iestāde pēc nenodokļu ieņēmumu maksājumu atpazīšanas valsts budžeta maksājumus ne retāk kā reizi mēnesī līdz mēneša pēdējai darbdienai ieskaita atpazīto nenodokļu ieņēmumu summu valsts pamatbudžeta ieņēmumu kontā, ko rīko Valsts kase.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Solidaritātes maksājuma deklarācijā aprēķināto solidaritātes maksājuma summu maksātājs iemaksā </w:t>
            </w:r>
            <w:r w:rsidR="00000000" w:rsidRPr="00000000" w:rsidDel="00000000">
              <w:rPr>
                <w:b w:val="1"/>
                <w:rtl w:val="0"/>
              </w:rPr>
              <w:t xml:space="preserve">administrējošās iestādes norādītā kontā Valsts kasē </w:t>
            </w:r>
            <w:r w:rsidR="00000000" w:rsidRPr="00000000" w:rsidDel="00000000">
              <w:rPr>
                <w:rtl w:val="0"/>
              </w:rPr>
              <w:t xml:space="preserve">ne vēlāk kā maksāšanas periodam sekojošā mēneša 23. datumā.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Patērētāju tiesību aizsardzības centram ir tiesības, lai nodrošinātu šā panta ceturtajā daļā noteikto uzdevumu izpildi, pieprasīt no solidaritātes maksājuma maksātājiem informāciju un dokumentus, kā arī veikt pārbaudes to tirdzniecības vietās, kā arī izmantot patērētāju sūdzību izskatīšanā iegūto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atsauci uz šā panta ceturto daļu ar atsauci uz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centram ir tiesības, lai nodrošinātu šā panta piektajā daļā noteikto uzdevumu izpildi, pieprasīt no solidaritātes maksājuma maksātājiem informāciju un dokumentus, kā arī veikt pārbaudes to tirdzniecības vietās, kā arī izmantot patērētāju sūdzību izskatīšanā iegūto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risinājuma aprakstā tekstu "Likumprojektā noteikts, ka solidaritātes maksājuma administrēšanu nodrošina Possessor, kas kontrolē maksājuma aprēķināšanas un maksājuma kontroli [..]" saskaņojot ar likumprojekta 10.panta pirmās daļas precizēto redakciju. Piemēram, vārdu "kontrolē" aizstājot ar vārdu "veic".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ietekmes aprakstu degvielas mazumtirgotājiem, jo saskaņā ar likumprojektu iknedēļas uzskaite ir jāveic neatkarīgi no faktiskās cenas pārsnieguma pār OC*1.03.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atbilstoši likumprojekta 10.panta pirmās daļas precizētai redakcijai. Piemēram, vārdu "kontrolēt" aizstājot ar vārdu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 atbilst likumā "Par nodokļiem un nodevām", likumā “Par akcīzes nodokli” un Enerģētikas likumā lietotajiem terminiem, ja šajā likumā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2.panta pirmajā daļā noteikta šī likuma darbības sfēra. Proti, "</w:t>
            </w:r>
            <w:r w:rsidR="00000000" w:rsidRPr="00000000" w:rsidDel="00000000">
              <w:rPr>
                <w:i w:val="1"/>
                <w:rtl w:val="0"/>
              </w:rPr>
              <w:t xml:space="preserve">likums nosaka nodokļu un nodevu sistēmas principus, valsts nodokļu veidus, nodevu veidus, pašvaldības nodevu objektus, nodokļu un nodevu noteikšanas, aprēķināšanas, iekasēšanas un atmaksāšanas kārtību, nodokļu un nodevu maksātāju (turpmāk — nodokļu maksātāji) un nodokļu administrācijas, kā arī valsts nodevas administrācijas un pašvaldības nodevu administrācijas (turpmāk — nodevu administrācija) tiesības un pienākumus, nodokļu maksātāju klasifikāciju un reģistrācijas kārtību, nodokļu un nodevu jautājumos pieņemto lēmumu apstrīdēšanas un pārsūdzēšanas kārtību, informācijas apmaiņas kārtību nodokļu jomā, elektronisko informācijas uzskaiti būvlaukumā un tās izmantošanas kārtību, kā arī atbildību par nodokļu pārkāpumiem, tajā skaitā nosakot administratīvos pārkāpumus nodokļu jomā, par tiem piemērojamos sodus un kompetenci sodu piemērošanā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panta otrajā daļā noteikts, ka "</w:t>
            </w:r>
            <w:r w:rsidR="00000000" w:rsidRPr="00000000" w:rsidDel="00000000">
              <w:rPr>
                <w:i w:val="1"/>
                <w:rtl w:val="0"/>
              </w:rPr>
              <w:t xml:space="preserve">šis likums attiecas uz visiem nodokļiem un nodevām, ja konkrētā nodokļa vai nodevas likums neparedz citu, konkrētā nodokļa vai nodevas specifikai atbilstošu kārtību, kura nedrīkst būt pretrunā ar šo likumu. Muitas nodokļa noteikšanas kārtību, iekasēšanu un sankciju piemērošanu reglamentē arī Muitas likums un citi muitas lietās noteikto kārtību reglamentējoši normatīvie akti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solidaritātes maksājums atbilstoši likuma "Par nodokļiem un nodevām" 1.panta 1., 2. un 26.punktam nav uzskatāms ne par nodokli, ne valsts nodevu, ne valsts noteikto maksājumu, tad attiecīgi secināms, ka minētā likuma darbības sfēra neaptver solidaritātes maksājumu. Ievērojot minēto, lūdzam likumprojekta 1.panta pirmajā daļā svītrot atsauci uz likumu "Par nodokļiem un nodevām" (tas, ir, tajā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mērķa sasniegšanai solidaritātes maksājuma veicējs veic solidaritātes maksājumu terminētā periodā valsts budžetā, kas vērsts uz valsts apgādes drošības stiprināšanu, mazinot ar degvielas cenu pieaugumu saistīto ietekmi un nodrošinot papildu finanšu līdzekļus ar to saistīto fiskālo vajadzību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terminu "veicējs", jo likumprojekta 4.pantā lietots termins "maksātājs".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nosaka solidaritātes maksājuma piemērošanas periodu, avotus, kas izmantojami degvielas vairumtirdzniecības cenas noteikšanai un citus lielumus, kas ir nepieciešami šī likuma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pirms vārda "avotus" ar vārdu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solidaritātes maksājuma piemērošanas periodu, informācijas avotus, kas izmantojami degvielas vairumtirdzniecības cenas noteikšanai un citus lielumus, kas ir nepieciešami šī likuma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nosaka kārtību, kādā aprēķināma orientējošā mazumtirdzniecības cena degvielai. Ministru kabinets paredz, ka orientējošajā mazumtirdzniecības cenā tiek ietverti visi būtiskie degvielu veidojošie cenu elementi, tostarp degvielas iegādes izmaksas vairumtirdzniecībā, degvielas piegādes, uzglabāšanas un loģistikas izmaksas, normatīvajos aktos noteiktie nodokļi un valsts noteiktās maksas, naftas produktu drošības rezervju uzturēšanas izmaksas, kā arī citas ar degvielas realizāciju saistītās saimnieciskās darbības izmaksas, kā ekonomiski pamatota un samērīga mazumtirdzniecības peļņa.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anotācijā skaidrot, kas tiek saprasts ar "normatīvajos aktos noteiktajām valsts noteiktām maksām" jeb citiem vārdiem - kāda veida maksājumi ietilpst zem šīs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Solidaritātes maksājums nav piemērojams, ja degvielas mazumtirgotājs var dokumentāri apliecināt, ka faktiskās degvielas iepirkuma izmaksas attiecīgajā periodā pārsniedzas orientējošā mazumtirdzniecības cenu aprēķinā izmantoto iepirkuma cenu par vairāk nekā 3 procentiem. Šādā gadījumā solidaritātes maksājuma bāzi samazina proporcionāli dokumentāri apliecinātajam iepirkuma cenas pārsnieguma daļā. Dokumentāros pierādījumus (pirkuma rēķinus, importa muitas deklarācijas) iesniedz šī likuma 9. panta pirmajā daļā minētajai administrējošai iestādei kopā ar solidaritātes maksājuma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1.teikumā vārda "pārsniedzas" redakciju, kā arī 2.teikumā precizēt tekstu "iepirkuma cenas pārsnieguma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orientējošo mazumtirdzniecības cenu attiecīgajā nedēļā (no publicētajiem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atsauci uz 5.panta otro daļu, kur noteikts pienākums publicēt šo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Solidaritātes maksājumu administrē sabiedrība ar ierobežotu atbildību "Publisko aktīvu pārvaldītājs Possessor" (turpmāk — administrēšanas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saīsinājumu "administrēšanas iestāde", jo citur likumprojektā lietots termins "administrējošā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kontrolē solidaritātes maksājuma aprēķināšanas un maksājumu kontroli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piedāvātās normas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10.panta pirmajā daļā noteikts, ka administrēšanas iestāde, pārbaudot šī likuma 8.pantā solidaritātes maksājuma maksātājam noteiktā pienākuma izpildi, var veikt solidaritātes maksājuma aprēķina un samaksas kontroli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iespēju likumprojekta 9.panta otrās daļas 1.punktā noteikt nevis to, ka administrēšanas iestāde kontrolē solidaritātes maksājuma aprēķināšanas un maksājumu kontroli (pārbaudi) (jo no 9.panta pirmās daļas izriet, ka pārbaude tiek veikta, nevis kontrolēta no administrēšanas iestādes puses), bet gan, piemēram, noteikt, ka administrēšanas iestāde kontrolē solidaritātes maksājuma maksāšanas un deklarēšanas pareizību.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iestādi, kuras padotībā atrodas administrējošā iestāde, un padotības formu attiecībā uz šajā pantā minēto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jau likumā noteikt iestādi, kuras padotībā atradīsies administrējošā iestāde, un padotības formu attiecībā uz šajā pantā minēto uzdevumu izpildi (jo anotācijā nav ietverts objektīvs pamatojums šāda deleģējuma nepieciešamībai). Tāpat minēto informāciju lūdzam ietvert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Solidaritātes maksājuma samaksas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panta pirmajā daļā </w:t>
            </w:r>
            <w:r w:rsidR="00000000" w:rsidRPr="00000000" w:rsidDel="00000000">
              <w:rPr>
                <w:rtl w:val="0"/>
              </w:rPr>
              <w:t xml:space="preserve">tiek paredzēts, ka administrēšanas iestāde var veikt </w:t>
            </w:r>
            <w:r w:rsidR="00000000" w:rsidRPr="00000000" w:rsidDel="00000000">
              <w:rPr>
                <w:u w:val="single"/>
                <w:rtl w:val="0"/>
              </w:rPr>
              <w:t xml:space="preserve">solidaritātes maksājuma aprēķina un samaksas kontroli (pārbaudi)</w:t>
            </w:r>
            <w:r w:rsidR="00000000" w:rsidRPr="00000000" w:rsidDel="00000000">
              <w:rPr>
                <w:rtl w:val="0"/>
              </w:rPr>
              <w:t xml:space="preserve">. Ievērojot minēto, aicinām izvērtēt iespēju atbilstoši precizēt arī panta nosaukumu (piemēram, Solidaritātes maksājuma aprēķina un samaksas kontrole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Administrēšanas iestāde, pārbaudot šī likuma 8.pantā solidaritātes maksājuma maksātājam noteiktā pienākuma izpildi, var veikt solidaritātes maksājuma aprēķina un samaksas kontroli (pārbaudi). Ja pēc pārbaudes konstatēta solidaritātes maksājuma aprēķina neatbilstība šim likumam, administrēšanas iestāde nosūta maksātājam paziņojumu par solidaritātes maksājuma un nokavējuma naudas samaksu. Par solidaritātes maksājuma termiņa nokavējumu solidaritātes maksājuma maksātājs maksā nokavējuma naudu 0,05 procentu apmērā par katru nokavēto dienu no laikā nesamaksātā pamatparāda rašanās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nokavējuma nauda tiek aprēķināta par katru nokavēto dienu un maksātajam būtu skaidri jāsaprot aprēķinātās nokavējuma naudas apmērs uz paziņojuma saņemšanas brīdi, aicinām izvērtēt iespēju paredzēt, ka kontroles (pārbaudes)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nokavējuma nauda tiek aprēķināta līdz pārbaudes uzsākšanas dienai (ja šo pārbaudes uzsākšanas dienu ir iespējams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maksātājs 10 dienu laikā no paziņojuma saņemšanas dienas nesamaksā paziņojumā aprēķinātos maksājumus, tad nokavējuma naudas aprēķināšana tiek atjaunota ar nākamo dienu pēc maksāšanas termiņa iestāšanās (tas ir, ar 11 dienu no paziņojuma paziņošanas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risinājuma aprakstā teikumu "Ministru kabineta noteiktā iestāde katras nedēļas pirmajā darba dienā aprēķina un publicē tīmekļvietnē orientējošo mazumtirdzniecības cenu (OC)", papildinot iekavas ar vārdu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 OC)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ekonomisko izvērtējumu par degvielas tirgus darbību un identificētās problēmas pamatojumu, tostarp izvērtējot likumprojekta atbilstību tirgus ekonomikas principiem, īpaši attiecībā uz brīvu cenu veidošanos un konkurenci, kā arī iespējamo ietekmi uz tirgus dalībnieku cenu noteikšanas uzvedību un patērētāju cenām. Tāpat lūdzam papildināt anotācijā ietverto Satversmes 105. panta izvērtējumu, sniedzot detalizētāku pamatojumu ierobežojuma nepieciešamībai un samērīgumam, tostarp ņemot vērā Satversmes tiesas praksi.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1.3.sadaļu papildināt ar izvērtējumu komercdarbības atbalsta kontekstā. Vēršam uzmanību, ka informatīvajā ziņojumā </w:t>
            </w:r>
            <w:r w:rsidR="00000000" w:rsidRPr="00000000" w:rsidDel="00000000">
              <w:rPr>
                <w:i w:val="1"/>
                <w:rtl w:val="0"/>
              </w:rPr>
              <w:t xml:space="preserve">Degvielas cenas samazināšanas pasākumi </w:t>
            </w:r>
            <w:r w:rsidR="00000000" w:rsidRPr="00000000" w:rsidDel="00000000">
              <w:rPr>
                <w:rtl w:val="0"/>
              </w:rPr>
              <w:t xml:space="preserve">(26-TA-62) tika iekļauts šāds izvērtējums no komercdarbības atbalsta kontroles viedokļa par Solidaritātes maksājumu: "</w:t>
            </w:r>
            <w:r w:rsidR="00000000" w:rsidRPr="00000000" w:rsidDel="00000000">
              <w:rPr>
                <w:i w:val="1"/>
                <w:rtl w:val="0"/>
              </w:rPr>
              <w:t xml:space="preserve">Tas tiek ieviests kā patstāvīgs, jauns publiskais maksājums ar atsevišķu likumu, ar savu iemaksu bāzi (faktiskās cenas pārsniegums virs orientējošās cenas sliekšņa), savu likmi (100%), savu deklarēšanas un administrēšanas kārtību. Līdz ar to solidaritātes maksājums pats veido jaunu, atsevišķu normatīvo sistēmu, nevis atkāpjas no kādas esošās.", </w:t>
            </w:r>
            <w:r w:rsidR="00000000" w:rsidRPr="00000000" w:rsidDel="00000000">
              <w:rPr>
                <w:rtl w:val="0"/>
              </w:rPr>
              <w:t xml:space="preserve">kā arī </w:t>
            </w:r>
            <w:r w:rsidR="00000000" w:rsidRPr="00000000" w:rsidDel="00000000">
              <w:rPr>
                <w:i w:val="1"/>
                <w:rtl w:val="0"/>
              </w:rPr>
              <w:t xml:space="preserve">"Solidaritātes maksājums, kā tas definēts likumprojektā, ir jauna, patstāvīga publisko maksājumu sistēma, kas piemērojama vispārēji un vienlīdzīgi visiem degvielas mazumtirgotājiem bez selektīviem izņēmumiem. Tas nav atkāpšanās no esošas nodokļu atsauces sistēmas Komisijas paziņojuma 2016/C 262/01 5.2.3. sadaļas izpratnē un nav kvalificējams kā komercdarbības atbalsts LESD 107. panta 1. punkta izpratnē".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6.punkta pēdējo teikumu "Possessor iestādes izmaksas tiek segtas no drošības rezervju uzkrāšanas fondu līdzekļiem" papildināt ar tekstu aiz komata "tādējādi nodrošinot, ka Possessor saimnieciskai darbībai šīs funkcijas izpildes rezultātā nav negatīvas ietekmes uz vispārējās valdības budžeta bilanci." Papildus lūdzam anotācijas 3.sadaļā indikatīvi norādīt administratīvo izmaksu kopapjomu Possessor solidaritātes maksājuma administrēšanai. Kā arī lūgums skaidrot vai administratīvo izmaksu segšanai izmantotie drošības rezervju fonda līdzekļi turpmākajos gados tiks atjaunoti, t.i. vai tiks paaugstināta drošības rezervju pakalpojuma 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6.punkta pēdējo teikumu par Possessor kā atbildīgās iestādes izmaksām pārcelt uz punktu "Cita informācija", kā arī to papildināt ar informāciju, ka EM un PTAC likumprojektā paredzēto funkciju un uzdevumu izpildi nodrošinās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31.03.2026.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26-TA-743</w:t>
    </w:r>
    <w:r>
      <w:br/>
    </w:r>
    <w:r w:rsidR="00000000" w:rsidRPr="00000000" w:rsidDel="00000000">
      <w:rPr>
        <w:rtl w:val="0"/>
      </w:rPr>
      <w:t xml:space="preserve">Izdrukāts 31.03.2026.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Atzinumi_26-TA-743.docx</dc:title>
</cp:coreProperties>
</file>

<file path=docProps/custom.xml><?xml version="1.0" encoding="utf-8"?>
<Properties xmlns="http://schemas.openxmlformats.org/officeDocument/2006/custom-properties" xmlns:vt="http://schemas.openxmlformats.org/officeDocument/2006/docPropsVTypes"/>
</file>