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Nacionālās industriālās politikas pamatnostādņu 2021. – 2027. gadam īstenošanas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Nacionālās industriālās politikas pamatnostādņu 2021. – 2027. gadam īstenošanas starpposma novērtējumu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Atsaucoties uz LDDK, LTRK un FICIL š.g. 16.novembra Ministru prezidentei adresēto vēstuli Nr. 50/2024, Nr.  2-9e/209 un Nr. 2024/873 </w:t>
            </w:r>
            <w:r w:rsidR="00000000" w:rsidRPr="00000000" w:rsidDel="00000000">
              <w:rPr>
                <w:i w:val="1"/>
                <w:rtl w:val="0"/>
              </w:rPr>
              <w:t xml:space="preserve">Par koordinācijas un kvalitātes trūkumu politikas plānošanas dokumentos</w:t>
            </w:r>
            <w:r w:rsidR="00000000" w:rsidRPr="00000000" w:rsidDel="00000000">
              <w:rPr>
                <w:rtl w:val="0"/>
              </w:rPr>
              <w:t xml:space="preserve">, kurā citā starpā vērsta uzmanība uz to, ka informatīvajā ziņojumā </w:t>
            </w:r>
            <w:r w:rsidR="00000000" w:rsidRPr="00000000" w:rsidDel="00000000">
              <w:rPr>
                <w:i w:val="1"/>
                <w:rtl w:val="0"/>
              </w:rPr>
              <w:t xml:space="preserve">“Par Latvijas Ekonomikas attīstību"</w:t>
            </w:r>
            <w:r w:rsidR="00000000" w:rsidRPr="00000000" w:rsidDel="00000000">
              <w:rPr>
                <w:rtl w:val="0"/>
              </w:rPr>
              <w:t xml:space="preserve"> (2024) un informatīvajā ziņojumā </w:t>
            </w:r>
            <w:r w:rsidR="00000000" w:rsidRPr="00000000" w:rsidDel="00000000">
              <w:rPr>
                <w:i w:val="1"/>
                <w:rtl w:val="0"/>
              </w:rPr>
              <w:t xml:space="preserve">“Par Nacionālās industriālās politikas pamatnostādņu 2021. – 2027. gadam īstenošanas starpposma novērtējumu"</w:t>
            </w:r>
            <w:r w:rsidR="00000000" w:rsidRPr="00000000" w:rsidDel="00000000">
              <w:rPr>
                <w:rtl w:val="0"/>
              </w:rPr>
              <w:t xml:space="preserve"> (turpmāk- NIP, 2024) ietverti</w:t>
            </w:r>
            <w:r w:rsidR="00000000" w:rsidRPr="00000000" w:rsidDel="00000000">
              <w:rPr>
                <w:b w:val="1"/>
                <w:rtl w:val="0"/>
              </w:rPr>
              <w:t xml:space="preserve"> savstarpēji nesaskaņoti mērķi </w:t>
            </w:r>
            <w:r w:rsidR="00000000" w:rsidRPr="00000000" w:rsidDel="00000000">
              <w:rPr>
                <w:rtl w:val="0"/>
              </w:rPr>
              <w:t xml:space="preserve">attiecībā uz eksporta apjomu un investīcijām P&amp;A, aicinām EM, virzot NIP starpposma novērtējumu u.c. plānošanas dokumentus, rūpīgi pārliecināties par nacionālās industriālās politikas mērķus savstarpēju saskaņotību. Attiecīgi aicinām EM izvērtēt nepieciešamību pārskatīt NIP 2021-2027 mērķus atbilstoši Latvijas ekonomikas attīstības ziņojumā ietvertajiem palielinātajiem mērķiem vai sniegt skaidrojumu par izveidojušos situāciju.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Sanda Blumberga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06.12.2024.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24-TA-2085</w:t>
    </w:r>
    <w:r>
      <w:br/>
    </w:r>
    <w:r w:rsidR="00000000" w:rsidRPr="00000000" w:rsidDel="00000000">
      <w:rPr>
        <w:rtl w:val="0"/>
      </w:rPr>
      <w:t xml:space="preserve">Izdrukāts 06.12.2024.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