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21. maija noteikumos Nr. 301 "Valsts atbalsta piešķiršanas kārtība lauksaimniecības un zivsaimniecības tirgus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apakšsadaļas skaidrojumus un pilnīgi atspoguļot projektu, jo, piemēram, nav skaidrots jaunais projekta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apakšsadaļu, salāgojot to ar projektā veiktajām izmaiņām. Piemēram, anotācijas 5.4. apakšsadaļā norādīts, ka </w:t>
            </w:r>
            <w:r w:rsidR="00000000" w:rsidRPr="00000000" w:rsidDel="00000000">
              <w:rPr>
                <w:i w:val="1"/>
                <w:rtl w:val="0"/>
              </w:rPr>
              <w:t xml:space="preserve">Komisijas 2022. gada 14. decembra Regulu (ES) 2022/2473, ar kuru, piemērojot Līguma par Eiropas Savienības darbību 107. un 108. pantu, dažu kategoriju atbalstu uzņēmumiem, kas nodarbojas ar zvejas un akvakultūras produktu ražošanu, apstrādi un tirdzniecību</w:t>
            </w:r>
            <w:r w:rsidR="00000000" w:rsidRPr="00000000" w:rsidDel="00000000">
              <w:rPr>
                <w:rtl w:val="0"/>
              </w:rPr>
              <w:t xml:space="preserve">, </w:t>
            </w:r>
            <w:r w:rsidR="00000000" w:rsidRPr="00000000" w:rsidDel="00000000">
              <w:rPr>
                <w:i w:val="1"/>
                <w:rtl w:val="0"/>
              </w:rPr>
              <w:t xml:space="preserve">atzīst par saderīgu ar iekšējo tirgu</w:t>
            </w:r>
            <w:r w:rsidR="00000000" w:rsidRPr="00000000" w:rsidDel="00000000">
              <w:rPr>
                <w:rtl w:val="0"/>
              </w:rPr>
              <w:t xml:space="preserve">, ievieš projekta 18. punkts, bet atbilstoši veiktajiem grozījumiem šķiet domāts projekta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norādīt korektu informāciju daļā: “</w:t>
            </w:r>
            <w:r w:rsidR="00000000" w:rsidRPr="00000000" w:rsidDel="00000000">
              <w:rPr>
                <w:i w:val="1"/>
                <w:rtl w:val="0"/>
              </w:rPr>
              <w:t xml:space="preserve">Noteikumu projekta </w:t>
            </w:r>
            <w:r w:rsidR="00000000" w:rsidRPr="00000000" w:rsidDel="00000000">
              <w:rPr>
                <w:i w:val="1"/>
                <w:u w:val="single"/>
                <w:rtl w:val="0"/>
              </w:rPr>
              <w:t xml:space="preserve">xx. punktā </w:t>
            </w:r>
            <w:r w:rsidR="00000000" w:rsidRPr="00000000" w:rsidDel="00000000">
              <w:rPr>
                <w:i w:val="1"/>
                <w:rtl w:val="0"/>
              </w:rPr>
              <w:t xml:space="preserve">izteiktajā noteikumu 20.1.2. apakšpunktā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skaidrojumu daļu par to, kā un kādēļ ir vai nav izmantotas no ieviestajiem Eiropas Savienības tiesību aktiem izrietošās dalībvalsts rīcības brīvības. Ja rīcības brīvības izmantošana skaidrota jau iepriekš, sākotnēji ieviešot konkrētos Eiropas Savienības tiesību aktus, iesakām to tā arī norādīt. Ja rīcības brīvības netiek izmantotas, tad skaidrojams šādas izvēles iemesls.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25-TA-1206</w:t>
    </w:r>
    <w:r>
      <w:br/>
    </w:r>
    <w:r w:rsidR="00000000" w:rsidRPr="00000000" w:rsidDel="00000000">
      <w:rPr>
        <w:rtl w:val="0"/>
      </w:rPr>
      <w:t xml:space="preserve">Izdrukāts 10.09.2025.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25-TA-1206</w:t>
    </w:r>
    <w:r>
      <w:br/>
    </w:r>
    <w:r w:rsidR="00000000" w:rsidRPr="00000000" w:rsidDel="00000000">
      <w:rPr>
        <w:rtl w:val="0"/>
      </w:rPr>
      <w:t xml:space="preserve">Izdrukāts 10.09.2025.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Atzinumi_25-TA-1206.docx</dc:title>
</cp:coreProperties>
</file>

<file path=docProps/custom.xml><?xml version="1.0" encoding="utf-8"?>
<Properties xmlns="http://schemas.openxmlformats.org/officeDocument/2006/custom-properties" xmlns:vt="http://schemas.openxmlformats.org/officeDocument/2006/docPropsVTypes"/>
</file>