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878 "Tehnisko palīglīdzekļu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2</w:t>
            </w:r>
            <w:r w:rsidR="00000000" w:rsidRPr="00000000" w:rsidDel="00000000">
              <w:rPr>
                <w:rtl w:val="0"/>
              </w:rPr>
              <w:t xml:space="preserve"> Ja centrs līdz šo noteikumu spēkā stāšanās dienai ir pieņēmis šo noteikumu 12.1., 12.2., 12.4. un 42. punktā minētos lēmumus, persona saņem tehnisko palīglīdzekli vai tehnisko palīglīdzekļu pakalpojumu atbilstoši nosacījumiem un kārtībai, kas bija spēkā līdz šo noteikumu spēkā stāšanās dienai.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Labklājības ministrijas sagatavotais Ministru kabineta noteikumu projekts “Grozījumi Ministru kabineta 2021. gada 21. decembra noteikumos Nr.878 “Tehnisko palīglīdzekļu noteikumi””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1.47. apakšpunktā paredzēto Ministru kabineta 2021. gada 21. decembra noteikumu Nr.878 “Tehnisko palīglīdzekļu noteikumi” (turpmāk – noteikumi) 80.</w:t>
            </w:r>
            <w:r w:rsidR="00000000" w:rsidRPr="00000000" w:rsidDel="00000000">
              <w:rPr>
                <w:vertAlign w:val="superscript"/>
                <w:rtl w:val="0"/>
              </w:rPr>
              <w:t xml:space="preserve">2</w:t>
            </w:r>
            <w:r w:rsidR="00000000" w:rsidRPr="00000000" w:rsidDel="00000000">
              <w:rPr>
                <w:rtl w:val="0"/>
              </w:rPr>
              <w:t xml:space="preserve"> punktu, kas paredz jaunu pārejas regulējumu par nosacījumiem un kārtību lēmumu izpildē nepieciešams izvērtēt. Vēršam uzmanību, ka normā minētie noteikumu 12.1., 12.2., 12.4. apakšpunkts un 42. punkts par lēmumiem netiek grozīti. Vienlaikus minētajā punktā tiek izmantoti vārdi “līdz šo noteikumu spēkā stāšanās dienai”. Tādējādi konsolidējot grozījumus noteikumos “šo noteikumu spēkā stāšanās diena” būs 2022. gada 1. janvāris. Projekta anotācijā šāda regulējuma nepieciešamība netiek skaidrota. Ievērojot minēto, piedāvājam dotajā normā norādīt konkrētus datumus un projekta anotācijā sniegt šāda regulējuma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12.12.2025.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12.12.2025.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Atzinumi_24-TA-1147.docx</dc:title>
</cp:coreProperties>
</file>

<file path=docProps/custom.xml><?xml version="1.0" encoding="utf-8"?>
<Properties xmlns="http://schemas.openxmlformats.org/officeDocument/2006/custom-properties" xmlns:vt="http://schemas.openxmlformats.org/officeDocument/2006/docPropsVTypes"/>
</file>