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CD1752" w14:textId="77777777" w:rsidR="00316F22" w:rsidRDefault="00316F22" w:rsidP="00316F22">
      <w:pPr>
        <w:ind w:left="-142" w:right="-205"/>
        <w:jc w:val="right"/>
        <w:rPr>
          <w:rFonts w:ascii="Arial" w:hAnsi="Arial" w:cs="Arial"/>
          <w:b/>
          <w:bCs/>
          <w:sz w:val="20"/>
          <w:szCs w:val="20"/>
        </w:rPr>
      </w:pPr>
    </w:p>
    <w:p w14:paraId="577F72EA" w14:textId="77777777" w:rsidR="00316F22" w:rsidRDefault="00316F22" w:rsidP="00316F22">
      <w:pPr>
        <w:ind w:left="-142" w:right="-205"/>
        <w:jc w:val="right"/>
        <w:rPr>
          <w:rFonts w:ascii="Arial" w:hAnsi="Arial" w:cs="Arial"/>
          <w:b/>
          <w:bCs/>
          <w:sz w:val="20"/>
          <w:szCs w:val="20"/>
        </w:rPr>
      </w:pPr>
    </w:p>
    <w:p w14:paraId="73F2D351" w14:textId="77777777" w:rsidR="00316F22" w:rsidRDefault="00316F22" w:rsidP="00316F22">
      <w:pPr>
        <w:ind w:left="-142" w:right="-205"/>
        <w:jc w:val="right"/>
        <w:rPr>
          <w:rFonts w:ascii="Arial" w:hAnsi="Arial" w:cs="Arial"/>
          <w:b/>
          <w:bCs/>
          <w:sz w:val="20"/>
          <w:szCs w:val="20"/>
        </w:rPr>
      </w:pPr>
    </w:p>
    <w:p w14:paraId="3F01260F" w14:textId="4F686B8D" w:rsidR="001D213D" w:rsidRPr="00133E5F" w:rsidRDefault="00F81CA8" w:rsidP="00316F22">
      <w:pPr>
        <w:ind w:right="-205"/>
        <w:jc w:val="right"/>
        <w:rPr>
          <w:rFonts w:ascii="Arial" w:hAnsi="Arial" w:cs="Arial"/>
          <w:b/>
          <w:bCs/>
          <w:sz w:val="20"/>
          <w:szCs w:val="20"/>
        </w:rPr>
      </w:pPr>
      <w:r>
        <w:rPr>
          <w:rFonts w:ascii="Arial" w:hAnsi="Arial" w:cs="Arial"/>
          <w:b/>
          <w:bCs/>
          <w:sz w:val="20"/>
          <w:szCs w:val="20"/>
        </w:rPr>
        <w:t>Ekonomikas ministrijai</w:t>
      </w:r>
    </w:p>
    <w:p w14:paraId="2A1DE5CB" w14:textId="410F8DA6" w:rsidR="001D213D" w:rsidRPr="00133E5F" w:rsidRDefault="001D213D" w:rsidP="00316F22">
      <w:pPr>
        <w:ind w:left="-142" w:right="-205"/>
        <w:jc w:val="right"/>
        <w:rPr>
          <w:rFonts w:ascii="Arial" w:hAnsi="Arial" w:cs="Arial"/>
          <w:sz w:val="20"/>
          <w:szCs w:val="20"/>
        </w:rPr>
      </w:pPr>
      <w:r w:rsidRPr="00133E5F">
        <w:rPr>
          <w:rFonts w:ascii="Arial" w:hAnsi="Arial" w:cs="Arial"/>
          <w:sz w:val="20"/>
          <w:szCs w:val="20"/>
        </w:rPr>
        <w:t>Brīvības iela 55, Rīga, LV-1</w:t>
      </w:r>
      <w:r w:rsidR="00316F22">
        <w:rPr>
          <w:rFonts w:ascii="Arial" w:hAnsi="Arial" w:cs="Arial"/>
          <w:sz w:val="20"/>
          <w:szCs w:val="20"/>
        </w:rPr>
        <w:t>519</w:t>
      </w:r>
    </w:p>
    <w:p w14:paraId="0F93DBE4" w14:textId="7EAB84E9" w:rsidR="00316F22" w:rsidRDefault="001D213D" w:rsidP="00316F22">
      <w:pPr>
        <w:ind w:left="-142" w:right="-205"/>
        <w:jc w:val="right"/>
        <w:rPr>
          <w:rFonts w:ascii="Arial" w:eastAsia="Times New Roman" w:hAnsi="Arial" w:cs="Arial"/>
          <w:bCs/>
          <w:sz w:val="20"/>
          <w:szCs w:val="20"/>
          <w:lang w:eastAsia="lv-LV"/>
        </w:rPr>
      </w:pPr>
      <w:r w:rsidRPr="00133E5F">
        <w:rPr>
          <w:rFonts w:ascii="Arial" w:hAnsi="Arial" w:cs="Arial"/>
          <w:sz w:val="20"/>
          <w:szCs w:val="20"/>
        </w:rPr>
        <w:t xml:space="preserve">E-pasts: </w:t>
      </w:r>
      <w:hyperlink r:id="rId11" w:history="1">
        <w:r w:rsidR="00316F22" w:rsidRPr="006739CA">
          <w:rPr>
            <w:rStyle w:val="Hyperlink"/>
            <w:rFonts w:ascii="Arial" w:eastAsia="Times New Roman" w:hAnsi="Arial" w:cs="Arial"/>
            <w:bCs/>
            <w:sz w:val="20"/>
            <w:szCs w:val="20"/>
            <w:lang w:eastAsia="lv-LV"/>
          </w:rPr>
          <w:t>pasts@em.gov.lv</w:t>
        </w:r>
      </w:hyperlink>
    </w:p>
    <w:p w14:paraId="61605643" w14:textId="77777777" w:rsidR="00316F22" w:rsidRDefault="00316F22" w:rsidP="00316F22">
      <w:pPr>
        <w:ind w:left="-142" w:right="-205"/>
        <w:jc w:val="right"/>
        <w:rPr>
          <w:rFonts w:ascii="Arial" w:eastAsia="Times New Roman" w:hAnsi="Arial" w:cs="Arial"/>
          <w:bCs/>
          <w:sz w:val="20"/>
          <w:szCs w:val="20"/>
          <w:lang w:eastAsia="lv-LV"/>
        </w:rPr>
      </w:pPr>
    </w:p>
    <w:p w14:paraId="6B716EF1" w14:textId="57AD339B" w:rsidR="00316F22" w:rsidRPr="00316F22" w:rsidRDefault="00316F22" w:rsidP="00316F22">
      <w:pPr>
        <w:ind w:left="-142" w:right="-205"/>
        <w:jc w:val="right"/>
        <w:rPr>
          <w:rFonts w:ascii="Arial" w:eastAsia="Times New Roman" w:hAnsi="Arial" w:cs="Arial"/>
          <w:bCs/>
          <w:i/>
          <w:iCs/>
          <w:sz w:val="20"/>
          <w:szCs w:val="20"/>
          <w:lang w:eastAsia="lv-LV"/>
        </w:rPr>
      </w:pPr>
      <w:r w:rsidRPr="00316F22">
        <w:rPr>
          <w:rFonts w:ascii="Arial" w:eastAsia="Times New Roman" w:hAnsi="Arial" w:cs="Arial"/>
          <w:bCs/>
          <w:i/>
          <w:iCs/>
          <w:sz w:val="20"/>
          <w:szCs w:val="20"/>
          <w:lang w:eastAsia="lv-LV"/>
        </w:rPr>
        <w:t xml:space="preserve">Informācijai: </w:t>
      </w:r>
    </w:p>
    <w:p w14:paraId="79B9F76D" w14:textId="77777777" w:rsidR="00316F22" w:rsidRPr="00316F22" w:rsidRDefault="00316F22" w:rsidP="00316F22">
      <w:pPr>
        <w:ind w:left="-142" w:right="-205"/>
        <w:jc w:val="right"/>
        <w:rPr>
          <w:rFonts w:ascii="Arial" w:eastAsia="Times New Roman" w:hAnsi="Arial" w:cs="Arial"/>
          <w:bCs/>
          <w:sz w:val="20"/>
          <w:szCs w:val="20"/>
          <w:lang w:eastAsia="lv-LV"/>
        </w:rPr>
      </w:pPr>
      <w:r w:rsidRPr="00316F22">
        <w:rPr>
          <w:rFonts w:ascii="Arial" w:eastAsia="Times New Roman" w:hAnsi="Arial" w:cs="Arial"/>
          <w:bCs/>
          <w:sz w:val="20"/>
          <w:szCs w:val="20"/>
          <w:lang w:eastAsia="lv-LV"/>
        </w:rPr>
        <w:t>Iekšējā tirgus departamenta</w:t>
      </w:r>
    </w:p>
    <w:p w14:paraId="7346457C" w14:textId="77777777" w:rsidR="00316F22" w:rsidRDefault="00316F22" w:rsidP="00316F22">
      <w:pPr>
        <w:ind w:left="-142" w:right="-205"/>
        <w:jc w:val="right"/>
        <w:rPr>
          <w:rFonts w:ascii="Arial" w:eastAsia="Times New Roman" w:hAnsi="Arial" w:cs="Arial"/>
          <w:bCs/>
          <w:sz w:val="20"/>
          <w:szCs w:val="20"/>
          <w:lang w:eastAsia="lv-LV"/>
        </w:rPr>
      </w:pPr>
      <w:r w:rsidRPr="00316F22">
        <w:rPr>
          <w:rFonts w:ascii="Arial" w:eastAsia="Times New Roman" w:hAnsi="Arial" w:cs="Arial"/>
          <w:bCs/>
          <w:sz w:val="20"/>
          <w:szCs w:val="20"/>
          <w:lang w:eastAsia="lv-LV"/>
        </w:rPr>
        <w:t>Konkurences, tirdzniecības un patērētāju tiesību nodaļas</w:t>
      </w:r>
    </w:p>
    <w:p w14:paraId="0263673E" w14:textId="5090254A" w:rsidR="00316F22" w:rsidRDefault="00316F22" w:rsidP="00316F22">
      <w:pPr>
        <w:ind w:left="-142" w:right="-205"/>
        <w:jc w:val="right"/>
        <w:rPr>
          <w:rFonts w:ascii="Arial" w:eastAsia="Times New Roman" w:hAnsi="Arial" w:cs="Arial"/>
          <w:bCs/>
          <w:sz w:val="20"/>
          <w:szCs w:val="20"/>
          <w:lang w:eastAsia="lv-LV"/>
        </w:rPr>
      </w:pPr>
      <w:r w:rsidRPr="00316F22">
        <w:rPr>
          <w:rFonts w:ascii="Arial" w:eastAsia="Times New Roman" w:hAnsi="Arial" w:cs="Arial"/>
          <w:bCs/>
          <w:sz w:val="20"/>
          <w:szCs w:val="20"/>
          <w:lang w:eastAsia="lv-LV"/>
        </w:rPr>
        <w:t xml:space="preserve"> vecāk</w:t>
      </w:r>
      <w:r>
        <w:rPr>
          <w:rFonts w:ascii="Arial" w:eastAsia="Times New Roman" w:hAnsi="Arial" w:cs="Arial"/>
          <w:bCs/>
          <w:sz w:val="20"/>
          <w:szCs w:val="20"/>
          <w:lang w:eastAsia="lv-LV"/>
        </w:rPr>
        <w:t>ai</w:t>
      </w:r>
      <w:r w:rsidRPr="00316F22">
        <w:rPr>
          <w:rFonts w:ascii="Arial" w:eastAsia="Times New Roman" w:hAnsi="Arial" w:cs="Arial"/>
          <w:bCs/>
          <w:sz w:val="20"/>
          <w:szCs w:val="20"/>
          <w:lang w:eastAsia="lv-LV"/>
        </w:rPr>
        <w:t xml:space="preserve"> eksperte</w:t>
      </w:r>
      <w:r>
        <w:rPr>
          <w:rFonts w:ascii="Arial" w:eastAsia="Times New Roman" w:hAnsi="Arial" w:cs="Arial"/>
          <w:bCs/>
          <w:sz w:val="20"/>
          <w:szCs w:val="20"/>
          <w:lang w:eastAsia="lv-LV"/>
        </w:rPr>
        <w:t>i Baibai Janumai</w:t>
      </w:r>
    </w:p>
    <w:p w14:paraId="58055624" w14:textId="3D05CFD4" w:rsidR="001D213D" w:rsidRPr="00133E5F" w:rsidRDefault="00316F22" w:rsidP="00316F22">
      <w:pPr>
        <w:ind w:left="-142" w:right="-205"/>
        <w:jc w:val="right"/>
        <w:rPr>
          <w:rFonts w:ascii="Arial" w:hAnsi="Arial" w:cs="Arial"/>
          <w:sz w:val="20"/>
          <w:szCs w:val="20"/>
        </w:rPr>
      </w:pPr>
      <w:r>
        <w:rPr>
          <w:rFonts w:ascii="Arial" w:eastAsia="Times New Roman" w:hAnsi="Arial" w:cs="Arial"/>
          <w:bCs/>
          <w:sz w:val="20"/>
          <w:szCs w:val="20"/>
          <w:lang w:eastAsia="lv-LV"/>
        </w:rPr>
        <w:t xml:space="preserve">E-pasts: </w:t>
      </w:r>
      <w:hyperlink r:id="rId12" w:history="1">
        <w:r w:rsidRPr="00316F22">
          <w:rPr>
            <w:rStyle w:val="Hyperlink"/>
            <w:rFonts w:ascii="Arial" w:eastAsia="Times New Roman" w:hAnsi="Arial" w:cs="Arial"/>
            <w:bCs/>
            <w:sz w:val="20"/>
            <w:szCs w:val="20"/>
            <w:lang w:eastAsia="lv-LV"/>
          </w:rPr>
          <w:t>Baiba.Januma@em.gov.lv</w:t>
        </w:r>
      </w:hyperlink>
    </w:p>
    <w:p w14:paraId="5FC68229" w14:textId="77777777" w:rsidR="001D213D" w:rsidRPr="00133E5F" w:rsidRDefault="001D213D" w:rsidP="002B11B6">
      <w:pPr>
        <w:ind w:left="-142" w:right="-205"/>
        <w:jc w:val="both"/>
        <w:rPr>
          <w:rFonts w:ascii="Arial" w:hAnsi="Arial" w:cs="Arial"/>
          <w:sz w:val="20"/>
          <w:szCs w:val="20"/>
        </w:rPr>
      </w:pPr>
    </w:p>
    <w:p w14:paraId="25146B63" w14:textId="77777777" w:rsidR="0072126C" w:rsidRPr="00133E5F" w:rsidRDefault="0072126C" w:rsidP="00316F22">
      <w:pPr>
        <w:ind w:right="-205"/>
        <w:jc w:val="both"/>
        <w:rPr>
          <w:rFonts w:ascii="Arial" w:hAnsi="Arial" w:cs="Arial"/>
          <w:sz w:val="20"/>
          <w:szCs w:val="20"/>
        </w:rPr>
      </w:pPr>
    </w:p>
    <w:p w14:paraId="5D7C4BFD" w14:textId="77777777" w:rsidR="001D213D" w:rsidRPr="00133E5F" w:rsidRDefault="001D213D" w:rsidP="002B11B6">
      <w:pPr>
        <w:ind w:left="-142" w:right="-205"/>
        <w:jc w:val="both"/>
        <w:rPr>
          <w:rFonts w:ascii="Arial" w:hAnsi="Arial" w:cs="Arial"/>
          <w:sz w:val="20"/>
          <w:szCs w:val="20"/>
        </w:rPr>
      </w:pPr>
      <w:r w:rsidRPr="00133E5F">
        <w:rPr>
          <w:rFonts w:ascii="Arial" w:hAnsi="Arial" w:cs="Arial"/>
          <w:sz w:val="20"/>
          <w:szCs w:val="20"/>
        </w:rPr>
        <w:t>Datums skatāms laika zīmogā</w:t>
      </w:r>
    </w:p>
    <w:p w14:paraId="047C14BC" w14:textId="77C09617" w:rsidR="001D213D" w:rsidRPr="00133E5F" w:rsidRDefault="001D213D" w:rsidP="002B11B6">
      <w:pPr>
        <w:ind w:left="-142" w:right="-205"/>
        <w:jc w:val="both"/>
        <w:rPr>
          <w:rFonts w:ascii="Arial" w:hAnsi="Arial" w:cs="Arial"/>
          <w:sz w:val="20"/>
          <w:szCs w:val="20"/>
        </w:rPr>
      </w:pPr>
      <w:r w:rsidRPr="00133E5F">
        <w:rPr>
          <w:rFonts w:ascii="Arial" w:hAnsi="Arial" w:cs="Arial"/>
          <w:sz w:val="20"/>
          <w:szCs w:val="20"/>
        </w:rPr>
        <w:t>Nr</w:t>
      </w:r>
      <w:r w:rsidR="00327DC0">
        <w:rPr>
          <w:rFonts w:ascii="Arial" w:hAnsi="Arial" w:cs="Arial"/>
          <w:sz w:val="20"/>
          <w:szCs w:val="20"/>
        </w:rPr>
        <w:t>.770/JN</w:t>
      </w:r>
      <w:r w:rsidR="00316F22">
        <w:rPr>
          <w:rFonts w:ascii="Arial" w:hAnsi="Arial" w:cs="Arial"/>
          <w:sz w:val="20"/>
          <w:szCs w:val="20"/>
        </w:rPr>
        <w:t>.</w:t>
      </w:r>
      <w:r w:rsidRPr="00133E5F">
        <w:rPr>
          <w:rFonts w:ascii="Arial" w:hAnsi="Arial" w:cs="Arial"/>
          <w:sz w:val="20"/>
          <w:szCs w:val="20"/>
        </w:rPr>
        <w:t xml:space="preserve">  </w:t>
      </w:r>
    </w:p>
    <w:p w14:paraId="5F132586" w14:textId="77777777" w:rsidR="00316F22" w:rsidRDefault="00316F22" w:rsidP="00F81CA8">
      <w:pPr>
        <w:spacing w:after="120"/>
        <w:ind w:left="-142" w:right="-205"/>
        <w:jc w:val="both"/>
        <w:rPr>
          <w:rFonts w:ascii="Arial" w:hAnsi="Arial" w:cs="Arial"/>
          <w:sz w:val="20"/>
          <w:szCs w:val="20"/>
        </w:rPr>
      </w:pPr>
    </w:p>
    <w:p w14:paraId="678D920F" w14:textId="661C0038" w:rsidR="00316F22" w:rsidRDefault="001D213D" w:rsidP="00316F22">
      <w:pPr>
        <w:spacing w:after="120"/>
        <w:ind w:left="-142" w:right="-205"/>
        <w:jc w:val="both"/>
        <w:rPr>
          <w:rFonts w:ascii="Arial" w:hAnsi="Arial" w:cs="Arial"/>
          <w:b/>
          <w:bCs/>
          <w:sz w:val="20"/>
          <w:szCs w:val="20"/>
        </w:rPr>
      </w:pPr>
      <w:r w:rsidRPr="00133E5F">
        <w:rPr>
          <w:rFonts w:ascii="Arial" w:hAnsi="Arial" w:cs="Arial"/>
          <w:b/>
          <w:bCs/>
          <w:sz w:val="20"/>
          <w:szCs w:val="20"/>
        </w:rPr>
        <w:t xml:space="preserve">Par </w:t>
      </w:r>
      <w:r w:rsidR="00316F22">
        <w:rPr>
          <w:rFonts w:ascii="Arial" w:hAnsi="Arial" w:cs="Arial"/>
          <w:b/>
          <w:bCs/>
          <w:sz w:val="20"/>
          <w:szCs w:val="20"/>
        </w:rPr>
        <w:t>viedokļa sniegšanu</w:t>
      </w:r>
    </w:p>
    <w:p w14:paraId="0C96D35E" w14:textId="7319FD09" w:rsidR="00316F22" w:rsidRPr="002941B3" w:rsidRDefault="00316F22" w:rsidP="00316F22">
      <w:pPr>
        <w:ind w:left="-142"/>
        <w:jc w:val="both"/>
        <w:rPr>
          <w:rFonts w:ascii="Arial" w:hAnsi="Arial" w:cs="Arial"/>
          <w:sz w:val="20"/>
          <w:szCs w:val="20"/>
        </w:rPr>
      </w:pPr>
      <w:r w:rsidRPr="00316F22">
        <w:rPr>
          <w:rFonts w:ascii="Arial" w:hAnsi="Arial" w:cs="Arial"/>
          <w:b/>
          <w:bCs/>
          <w:sz w:val="20"/>
          <w:szCs w:val="20"/>
        </w:rPr>
        <w:t>“Latvijas Mobilais Telefons” SIA</w:t>
      </w:r>
      <w:r w:rsidRPr="00316F22">
        <w:rPr>
          <w:rFonts w:ascii="Arial" w:hAnsi="Arial" w:cs="Arial"/>
          <w:sz w:val="20"/>
          <w:szCs w:val="20"/>
        </w:rPr>
        <w:t>  (turpmāk – LMT)</w:t>
      </w:r>
      <w:r w:rsidRPr="002941B3">
        <w:rPr>
          <w:rFonts w:ascii="Arial" w:hAnsi="Arial" w:cs="Arial"/>
          <w:sz w:val="20"/>
          <w:szCs w:val="20"/>
        </w:rPr>
        <w:t xml:space="preserve"> ir </w:t>
      </w:r>
      <w:r>
        <w:rPr>
          <w:rFonts w:ascii="Arial" w:hAnsi="Arial" w:cs="Arial"/>
          <w:sz w:val="20"/>
          <w:szCs w:val="20"/>
        </w:rPr>
        <w:t>saņēmis un iepazinies</w:t>
      </w:r>
      <w:r w:rsidRPr="002941B3">
        <w:rPr>
          <w:rFonts w:ascii="Arial" w:hAnsi="Arial" w:cs="Arial"/>
          <w:sz w:val="20"/>
          <w:szCs w:val="20"/>
        </w:rPr>
        <w:t xml:space="preserve"> ar Ekonomikas ministrijas izstrādāto likumprojektu (TA-3045; TA-238; TA-313; TA-314; TA-315; TA-316; TA-387) (turpmāk – Likumprojekts) </w:t>
      </w:r>
      <w:r>
        <w:rPr>
          <w:rFonts w:ascii="Arial" w:hAnsi="Arial" w:cs="Arial"/>
          <w:sz w:val="20"/>
          <w:szCs w:val="20"/>
        </w:rPr>
        <w:t xml:space="preserve">(kas ievietots </w:t>
      </w:r>
      <w:r w:rsidRPr="00316F22">
        <w:rPr>
          <w:rFonts w:ascii="Arial" w:hAnsi="Arial" w:cs="Arial"/>
          <w:sz w:val="20"/>
          <w:szCs w:val="20"/>
        </w:rPr>
        <w:t>tiesību aktu projektu publiskā portālā</w:t>
      </w:r>
      <w:r>
        <w:rPr>
          <w:rFonts w:ascii="Arial" w:hAnsi="Arial" w:cs="Arial"/>
          <w:sz w:val="20"/>
          <w:szCs w:val="20"/>
        </w:rPr>
        <w:t>)</w:t>
      </w:r>
      <w:r w:rsidRPr="002941B3">
        <w:rPr>
          <w:rFonts w:ascii="Arial" w:hAnsi="Arial" w:cs="Arial"/>
          <w:sz w:val="20"/>
          <w:szCs w:val="20"/>
        </w:rPr>
        <w:t xml:space="preserve">, kas saistīti ar Eiropas parlamenta un padomes direktīvas (ES) 2023/2225 </w:t>
      </w:r>
      <w:r w:rsidRPr="002941B3">
        <w:rPr>
          <w:rFonts w:ascii="Arial" w:hAnsi="Arial" w:cs="Arial"/>
          <w:i/>
          <w:iCs/>
          <w:sz w:val="20"/>
          <w:szCs w:val="20"/>
        </w:rPr>
        <w:t>par patērētāju kredītlīgumiem un ar ko atceļ Direktīvu 2008/48/EK</w:t>
      </w:r>
      <w:r w:rsidRPr="002941B3">
        <w:rPr>
          <w:rFonts w:ascii="Arial" w:hAnsi="Arial" w:cs="Arial"/>
          <w:sz w:val="20"/>
          <w:szCs w:val="20"/>
        </w:rPr>
        <w:t xml:space="preserve"> (turpmāk – Direktīva) pārņemšanu un sniedz šādu viedokli.</w:t>
      </w:r>
    </w:p>
    <w:p w14:paraId="11378528" w14:textId="77777777" w:rsidR="00316F22" w:rsidRPr="002941B3" w:rsidRDefault="00316F22" w:rsidP="00316F22">
      <w:pPr>
        <w:ind w:left="-142"/>
        <w:jc w:val="both"/>
        <w:rPr>
          <w:rFonts w:ascii="Arial" w:hAnsi="Arial" w:cs="Arial"/>
          <w:sz w:val="20"/>
          <w:szCs w:val="20"/>
        </w:rPr>
      </w:pPr>
    </w:p>
    <w:p w14:paraId="19FC185D" w14:textId="77777777" w:rsidR="00316F22" w:rsidRPr="002941B3" w:rsidRDefault="00316F22" w:rsidP="00316F22">
      <w:pPr>
        <w:ind w:left="-142"/>
        <w:jc w:val="both"/>
        <w:rPr>
          <w:rFonts w:ascii="Arial" w:hAnsi="Arial" w:cs="Arial"/>
          <w:sz w:val="20"/>
          <w:szCs w:val="20"/>
        </w:rPr>
      </w:pPr>
      <w:r w:rsidRPr="002941B3">
        <w:rPr>
          <w:rFonts w:ascii="Arial" w:hAnsi="Arial" w:cs="Arial"/>
          <w:sz w:val="20"/>
          <w:szCs w:val="20"/>
        </w:rPr>
        <w:t>L</w:t>
      </w:r>
      <w:r>
        <w:rPr>
          <w:rFonts w:ascii="Arial" w:hAnsi="Arial" w:cs="Arial"/>
          <w:sz w:val="20"/>
          <w:szCs w:val="20"/>
        </w:rPr>
        <w:t>MT</w:t>
      </w:r>
      <w:r w:rsidRPr="002941B3">
        <w:rPr>
          <w:rFonts w:ascii="Arial" w:hAnsi="Arial" w:cs="Arial"/>
          <w:sz w:val="20"/>
          <w:szCs w:val="20"/>
        </w:rPr>
        <w:t xml:space="preserve"> kopumā atbalsta Likumprojekta tālāku virzību, vienlaikus izsakot </w:t>
      </w:r>
      <w:r w:rsidRPr="00316F22">
        <w:rPr>
          <w:rFonts w:ascii="Arial" w:hAnsi="Arial" w:cs="Arial"/>
          <w:b/>
          <w:bCs/>
          <w:sz w:val="20"/>
          <w:szCs w:val="20"/>
        </w:rPr>
        <w:t>vērā ņemamus apsvērumus</w:t>
      </w:r>
      <w:r w:rsidRPr="002941B3">
        <w:rPr>
          <w:rFonts w:ascii="Arial" w:hAnsi="Arial" w:cs="Arial"/>
          <w:sz w:val="20"/>
          <w:szCs w:val="20"/>
        </w:rPr>
        <w:t xml:space="preserve">: </w:t>
      </w:r>
    </w:p>
    <w:p w14:paraId="773F708A" w14:textId="77777777" w:rsidR="00316F22" w:rsidRPr="002941B3" w:rsidRDefault="00316F22" w:rsidP="00316F22">
      <w:pPr>
        <w:ind w:left="-142"/>
        <w:jc w:val="both"/>
        <w:rPr>
          <w:rFonts w:ascii="Arial" w:hAnsi="Arial" w:cs="Arial"/>
          <w:sz w:val="20"/>
          <w:szCs w:val="20"/>
        </w:rPr>
      </w:pPr>
    </w:p>
    <w:p w14:paraId="57CD4648" w14:textId="74259070" w:rsidR="00316F22" w:rsidRPr="008D67D3" w:rsidRDefault="00316F22" w:rsidP="00316F22">
      <w:pPr>
        <w:ind w:left="-142"/>
        <w:jc w:val="both"/>
        <w:rPr>
          <w:rFonts w:ascii="Arial" w:hAnsi="Arial" w:cs="Arial"/>
          <w:b/>
          <w:bCs/>
          <w:sz w:val="20"/>
          <w:szCs w:val="20"/>
        </w:rPr>
      </w:pPr>
      <w:r w:rsidRPr="002941B3">
        <w:rPr>
          <w:rFonts w:ascii="Arial" w:hAnsi="Arial" w:cs="Arial"/>
          <w:sz w:val="20"/>
          <w:szCs w:val="20"/>
        </w:rPr>
        <w:t xml:space="preserve">[1] </w:t>
      </w:r>
      <w:r w:rsidRPr="002941B3">
        <w:rPr>
          <w:rFonts w:ascii="Arial" w:hAnsi="Arial" w:cs="Arial"/>
          <w:b/>
          <w:bCs/>
          <w:sz w:val="20"/>
          <w:szCs w:val="20"/>
        </w:rPr>
        <w:t>Noziedzīgi iegūtu līdzekļu legalizācijas un terorisma un proliferācijas finansēšanas novēršanas likuma</w:t>
      </w:r>
      <w:r w:rsidRPr="002941B3">
        <w:rPr>
          <w:rFonts w:ascii="Arial" w:hAnsi="Arial" w:cs="Arial"/>
          <w:sz w:val="20"/>
          <w:szCs w:val="20"/>
        </w:rPr>
        <w:t xml:space="preserve"> (turpmāk – NILLTPFNL) mērķis ir novērst noziedzīgi iegūtu līdzekļu legalizāciju un terorisma un proliferācijas finansēšanu. NILLTPFNL 3.pants nosaka, ka šī likuma subjekti ir personas, kuras veic saimniecisko vai profesionālo darbību, jeb tostarp finanšu iestādes. Savukārt, NILLTPFNL 1.panta septītās daļas m) apakšpunkts nosaka, ka </w:t>
      </w:r>
      <w:r w:rsidRPr="002941B3">
        <w:rPr>
          <w:rFonts w:ascii="Arial" w:hAnsi="Arial" w:cs="Arial"/>
          <w:b/>
          <w:bCs/>
          <w:sz w:val="20"/>
          <w:szCs w:val="20"/>
        </w:rPr>
        <w:t>finanšu iestāde</w:t>
      </w:r>
      <w:r w:rsidRPr="002941B3">
        <w:rPr>
          <w:rFonts w:ascii="Arial" w:hAnsi="Arial" w:cs="Arial"/>
          <w:sz w:val="20"/>
          <w:szCs w:val="20"/>
        </w:rPr>
        <w:t xml:space="preserve"> ir persona, kura </w:t>
      </w:r>
      <w:r w:rsidRPr="002941B3">
        <w:rPr>
          <w:rFonts w:ascii="Arial" w:hAnsi="Arial" w:cs="Arial"/>
          <w:b/>
          <w:bCs/>
          <w:sz w:val="20"/>
          <w:szCs w:val="20"/>
        </w:rPr>
        <w:t>nodarbojas ar patērētāju kreditēšanu un kurai Patērētāju tiesību aizsardzības centrs izsniedz speciālo atļauju (licenci)</w:t>
      </w:r>
      <w:r w:rsidRPr="002941B3">
        <w:rPr>
          <w:rFonts w:ascii="Arial" w:hAnsi="Arial" w:cs="Arial"/>
          <w:sz w:val="20"/>
          <w:szCs w:val="20"/>
        </w:rPr>
        <w:t xml:space="preserve"> kreditēšanas pakalpojumu sniegšanai. Līdz ar ko, persona, kura nodarbojas ar patērētāju kreditēšan</w:t>
      </w:r>
      <w:r w:rsidR="00FC0A12">
        <w:rPr>
          <w:rFonts w:ascii="Arial" w:hAnsi="Arial" w:cs="Arial"/>
          <w:sz w:val="20"/>
          <w:szCs w:val="20"/>
        </w:rPr>
        <w:t xml:space="preserve">u, neatkarīgi no tā vai </w:t>
      </w:r>
      <w:r w:rsidR="00FC0A12" w:rsidRPr="00FC0A12">
        <w:rPr>
          <w:rFonts w:ascii="Arial" w:hAnsi="Arial" w:cs="Arial"/>
          <w:sz w:val="20"/>
          <w:szCs w:val="20"/>
        </w:rPr>
        <w:t>patērētājam</w:t>
      </w:r>
      <w:r w:rsidR="00FC0A12">
        <w:rPr>
          <w:rFonts w:ascii="Arial" w:hAnsi="Arial" w:cs="Arial"/>
          <w:sz w:val="20"/>
          <w:szCs w:val="20"/>
        </w:rPr>
        <w:t xml:space="preserve"> </w:t>
      </w:r>
      <w:r w:rsidR="00FC0A12" w:rsidRPr="0085272C">
        <w:rPr>
          <w:rFonts w:ascii="Arial" w:hAnsi="Arial" w:cs="Arial"/>
          <w:sz w:val="20"/>
          <w:szCs w:val="20"/>
        </w:rPr>
        <w:t xml:space="preserve">par kapitāla </w:t>
      </w:r>
      <w:r w:rsidR="00FC0A12" w:rsidRPr="00E4519F">
        <w:rPr>
          <w:rFonts w:ascii="Arial" w:hAnsi="Arial" w:cs="Arial"/>
          <w:sz w:val="20"/>
          <w:szCs w:val="20"/>
        </w:rPr>
        <w:t>izmantošanu procenti ir ietverti iekārtas vai pakalpojuma gala cenā, vai pievienoti tai atsevišķi</w:t>
      </w:r>
      <w:r w:rsidRPr="002941B3">
        <w:rPr>
          <w:rFonts w:ascii="Arial" w:hAnsi="Arial" w:cs="Arial"/>
          <w:sz w:val="20"/>
          <w:szCs w:val="20"/>
        </w:rPr>
        <w:t xml:space="preserve">, automātiski kļūst par NILLTPFNL subjektu ar visām izrietošajām, tostarp administratīvā sloga, sekām. </w:t>
      </w:r>
    </w:p>
    <w:p w14:paraId="790E2493" w14:textId="77777777" w:rsidR="00316F22" w:rsidRPr="002941B3" w:rsidRDefault="00316F22" w:rsidP="00316F22">
      <w:pPr>
        <w:ind w:left="-142"/>
        <w:jc w:val="both"/>
        <w:rPr>
          <w:rFonts w:ascii="Arial" w:hAnsi="Arial" w:cs="Arial"/>
          <w:sz w:val="20"/>
          <w:szCs w:val="20"/>
        </w:rPr>
      </w:pPr>
    </w:p>
    <w:p w14:paraId="2E9E153D" w14:textId="465578B8" w:rsidR="00316F22" w:rsidRPr="002941B3" w:rsidRDefault="00316F22" w:rsidP="00316F22">
      <w:pPr>
        <w:ind w:left="-142"/>
        <w:jc w:val="both"/>
        <w:rPr>
          <w:rFonts w:ascii="Arial" w:hAnsi="Arial" w:cs="Arial"/>
          <w:sz w:val="20"/>
          <w:szCs w:val="20"/>
        </w:rPr>
      </w:pPr>
      <w:r w:rsidRPr="002941B3">
        <w:rPr>
          <w:rFonts w:ascii="Arial" w:hAnsi="Arial" w:cs="Arial"/>
          <w:sz w:val="20"/>
          <w:szCs w:val="20"/>
        </w:rPr>
        <w:t>Vēršam uzmanību uz to, ka darījumos, kur kredīta devējs piešķir patērētājam kredītu preces vai pakalpojuma iegādei atlikta maksājuma/nomaksas veidā</w:t>
      </w:r>
      <w:r>
        <w:rPr>
          <w:rFonts w:ascii="Arial" w:hAnsi="Arial" w:cs="Arial"/>
          <w:sz w:val="20"/>
          <w:szCs w:val="20"/>
        </w:rPr>
        <w:t xml:space="preserve">, </w:t>
      </w:r>
      <w:r w:rsidRPr="0085272C">
        <w:rPr>
          <w:rFonts w:ascii="Arial" w:hAnsi="Arial" w:cs="Arial"/>
          <w:sz w:val="20"/>
          <w:szCs w:val="20"/>
        </w:rPr>
        <w:t xml:space="preserve">neatkarīgi no tā, vai </w:t>
      </w:r>
      <w:r w:rsidR="008C3BE3" w:rsidRPr="00FC0A12">
        <w:rPr>
          <w:rFonts w:ascii="Arial" w:hAnsi="Arial" w:cs="Arial"/>
          <w:sz w:val="20"/>
          <w:szCs w:val="20"/>
        </w:rPr>
        <w:t>patērētājam</w:t>
      </w:r>
      <w:r w:rsidR="008C3BE3">
        <w:rPr>
          <w:rFonts w:ascii="Arial" w:hAnsi="Arial" w:cs="Arial"/>
          <w:sz w:val="20"/>
          <w:szCs w:val="20"/>
        </w:rPr>
        <w:t xml:space="preserve"> </w:t>
      </w:r>
      <w:r w:rsidRPr="0085272C">
        <w:rPr>
          <w:rFonts w:ascii="Arial" w:hAnsi="Arial" w:cs="Arial"/>
          <w:sz w:val="20"/>
          <w:szCs w:val="20"/>
        </w:rPr>
        <w:t xml:space="preserve">par kapitāla </w:t>
      </w:r>
      <w:r w:rsidRPr="00E4519F">
        <w:rPr>
          <w:rFonts w:ascii="Arial" w:hAnsi="Arial" w:cs="Arial"/>
          <w:sz w:val="20"/>
          <w:szCs w:val="20"/>
        </w:rPr>
        <w:t>izmantošanu procenti ir ietverti iekārtas vai pakalpojuma gala cenā, vai pievienoti tai atsevišķi</w:t>
      </w:r>
      <w:r w:rsidRPr="002941B3">
        <w:rPr>
          <w:rFonts w:ascii="Arial" w:hAnsi="Arial" w:cs="Arial"/>
          <w:sz w:val="20"/>
          <w:szCs w:val="20"/>
        </w:rPr>
        <w:t xml:space="preserve"> - riski, kas saistīti ar noziedzīgi iegūtu līdzekļu legalizāciju vai terorisma finansēšanu, ir vērtējami kā zemi.  Kredīta devējs parasti ir arī preces vai pakalpojuma pārdevējs, un darījumi ir saistīti ar konkrētu mērķi – preces vai pakalpojuma iegāde, norēķinoties pa daļām noteiktā laika termiņā. Šāda darījuma ietvaros personai netiek izsniegts brīvi izmantojams naudas aizdevums, tāpēc nepastāv iespēja kredīta līdzekļus izmantot nelegāliem mērķiem.  </w:t>
      </w:r>
    </w:p>
    <w:p w14:paraId="01A18621" w14:textId="77777777" w:rsidR="00316F22" w:rsidRPr="002941B3" w:rsidRDefault="00316F22" w:rsidP="00316F22">
      <w:pPr>
        <w:ind w:left="-142"/>
        <w:jc w:val="both"/>
        <w:rPr>
          <w:rFonts w:ascii="Arial" w:hAnsi="Arial" w:cs="Arial"/>
          <w:sz w:val="20"/>
          <w:szCs w:val="20"/>
        </w:rPr>
      </w:pPr>
    </w:p>
    <w:p w14:paraId="7598F796" w14:textId="60230FF9" w:rsidR="00316F22" w:rsidRDefault="00316F22" w:rsidP="0048696E">
      <w:pPr>
        <w:ind w:left="-142"/>
        <w:jc w:val="both"/>
        <w:rPr>
          <w:rFonts w:ascii="Arial" w:hAnsi="Arial" w:cs="Arial"/>
          <w:sz w:val="20"/>
          <w:szCs w:val="20"/>
        </w:rPr>
      </w:pPr>
      <w:r w:rsidRPr="002941B3">
        <w:rPr>
          <w:rFonts w:ascii="Arial" w:hAnsi="Arial" w:cs="Arial"/>
          <w:sz w:val="20"/>
          <w:szCs w:val="20"/>
        </w:rPr>
        <w:t xml:space="preserve">Ir maz ticams, ka preces (piemēram, telefona) iegāde atlikta maksājuma/nomaksas veidā, būtu piemērots instruments noziedzīgi iegūtu līdzekļu legalizācijai. Šādos darījumos netiek </w:t>
      </w:r>
      <w:r w:rsidRPr="002941B3">
        <w:rPr>
          <w:rFonts w:ascii="Arial" w:hAnsi="Arial" w:cs="Arial"/>
          <w:i/>
          <w:iCs/>
          <w:sz w:val="20"/>
          <w:szCs w:val="20"/>
        </w:rPr>
        <w:t>"iepludinātas"</w:t>
      </w:r>
      <w:r w:rsidRPr="002941B3">
        <w:rPr>
          <w:rFonts w:ascii="Arial" w:hAnsi="Arial" w:cs="Arial"/>
          <w:sz w:val="20"/>
          <w:szCs w:val="20"/>
        </w:rPr>
        <w:t xml:space="preserve"> lielas summas vai izmantotas sarežģītas finanšu shēmas, kā tas būtu iespējams, piemēram, ar banku kontiem vai investīciju produktiem. Bez tam šo darījumu pamatā ir vienkārša struktūra, caurskatāmīb</w:t>
      </w:r>
      <w:r>
        <w:rPr>
          <w:rFonts w:ascii="Arial" w:hAnsi="Arial" w:cs="Arial"/>
          <w:sz w:val="20"/>
          <w:szCs w:val="20"/>
        </w:rPr>
        <w:t>a</w:t>
      </w:r>
      <w:r w:rsidRPr="002941B3">
        <w:rPr>
          <w:rFonts w:ascii="Arial" w:hAnsi="Arial" w:cs="Arial"/>
          <w:sz w:val="20"/>
          <w:szCs w:val="20"/>
        </w:rPr>
        <w:t>, kā rezultātā pastāv objektīvs pamats uzskatīt, ka šie darījumi neietver izteiktus riskus noziedzīgi iegūtu līdzekļu legalizācijai vai terorisma finansēšanai, un arī praksē nav saskatāmas pazīmes, kas liecinātu par iespējamu šo risku pieaugumu nākotnē.</w:t>
      </w:r>
    </w:p>
    <w:p w14:paraId="7158D930" w14:textId="77777777" w:rsidR="0048696E" w:rsidRDefault="0048696E" w:rsidP="0048696E">
      <w:pPr>
        <w:ind w:left="-142" w:firstLine="862"/>
        <w:jc w:val="both"/>
        <w:rPr>
          <w:rFonts w:ascii="Arial" w:hAnsi="Arial" w:cs="Arial"/>
          <w:sz w:val="20"/>
          <w:szCs w:val="20"/>
        </w:rPr>
      </w:pPr>
    </w:p>
    <w:p w14:paraId="45620B57" w14:textId="26828277" w:rsidR="00316F22" w:rsidRPr="002941B3" w:rsidRDefault="00316F22" w:rsidP="00FC0A12">
      <w:pPr>
        <w:ind w:left="-142" w:firstLine="862"/>
        <w:jc w:val="both"/>
        <w:rPr>
          <w:rFonts w:ascii="Arial" w:hAnsi="Arial" w:cs="Arial"/>
          <w:sz w:val="20"/>
          <w:szCs w:val="20"/>
        </w:rPr>
      </w:pPr>
      <w:r w:rsidRPr="002941B3">
        <w:rPr>
          <w:rFonts w:ascii="Arial" w:hAnsi="Arial" w:cs="Arial"/>
          <w:sz w:val="20"/>
          <w:szCs w:val="20"/>
        </w:rPr>
        <w:t xml:space="preserve">Tādēļ nepieciešams izstrādāt grozījumus NILLTPFNL un šim likumam pakārtotajos tiesību aktos, nosakot ka </w:t>
      </w:r>
      <w:r w:rsidR="0048696E">
        <w:rPr>
          <w:rFonts w:ascii="Arial" w:hAnsi="Arial" w:cs="Arial"/>
          <w:sz w:val="20"/>
          <w:szCs w:val="20"/>
        </w:rPr>
        <w:t xml:space="preserve">minētie </w:t>
      </w:r>
      <w:r w:rsidRPr="002941B3">
        <w:rPr>
          <w:rFonts w:ascii="Arial" w:hAnsi="Arial" w:cs="Arial"/>
          <w:sz w:val="20"/>
          <w:szCs w:val="20"/>
        </w:rPr>
        <w:t>kredīta devēji</w:t>
      </w:r>
      <w:r w:rsidR="0048696E">
        <w:rPr>
          <w:rFonts w:ascii="Arial" w:hAnsi="Arial" w:cs="Arial"/>
          <w:sz w:val="20"/>
          <w:szCs w:val="20"/>
        </w:rPr>
        <w:t xml:space="preserve"> (</w:t>
      </w:r>
      <w:r w:rsidR="0048696E" w:rsidRPr="0085272C">
        <w:rPr>
          <w:rFonts w:ascii="Arial" w:hAnsi="Arial" w:cs="Arial"/>
          <w:sz w:val="20"/>
          <w:szCs w:val="20"/>
        </w:rPr>
        <w:t xml:space="preserve">neatkarīgi no tā, vai </w:t>
      </w:r>
      <w:r w:rsidR="0048696E" w:rsidRPr="00FC0A12">
        <w:rPr>
          <w:rFonts w:ascii="Arial" w:hAnsi="Arial" w:cs="Arial"/>
          <w:sz w:val="20"/>
          <w:szCs w:val="20"/>
        </w:rPr>
        <w:t>patērētājam</w:t>
      </w:r>
      <w:r w:rsidR="0048696E">
        <w:rPr>
          <w:rFonts w:ascii="Arial" w:hAnsi="Arial" w:cs="Arial"/>
          <w:sz w:val="20"/>
          <w:szCs w:val="20"/>
        </w:rPr>
        <w:t xml:space="preserve"> </w:t>
      </w:r>
      <w:r w:rsidR="0048696E" w:rsidRPr="0085272C">
        <w:rPr>
          <w:rFonts w:ascii="Arial" w:hAnsi="Arial" w:cs="Arial"/>
          <w:sz w:val="20"/>
          <w:szCs w:val="20"/>
        </w:rPr>
        <w:t xml:space="preserve">par kapitāla </w:t>
      </w:r>
      <w:r w:rsidR="0048696E" w:rsidRPr="00E4519F">
        <w:rPr>
          <w:rFonts w:ascii="Arial" w:hAnsi="Arial" w:cs="Arial"/>
          <w:sz w:val="20"/>
          <w:szCs w:val="20"/>
        </w:rPr>
        <w:t>izmantošanu procenti ir ietverti iekārtas vai pakalpojuma gala cenā, vai pievienoti tai atsevišķi</w:t>
      </w:r>
      <w:r w:rsidR="0048696E">
        <w:rPr>
          <w:rFonts w:ascii="Arial" w:hAnsi="Arial" w:cs="Arial"/>
          <w:sz w:val="20"/>
          <w:szCs w:val="20"/>
        </w:rPr>
        <w:t>)</w:t>
      </w:r>
      <w:r w:rsidRPr="002941B3">
        <w:rPr>
          <w:rFonts w:ascii="Arial" w:hAnsi="Arial" w:cs="Arial"/>
          <w:sz w:val="20"/>
          <w:szCs w:val="20"/>
        </w:rPr>
        <w:t xml:space="preserve"> līdz ar licences patērētāju kreditēšanā iegūšanu</w:t>
      </w:r>
      <w:r>
        <w:rPr>
          <w:rFonts w:ascii="Arial" w:hAnsi="Arial" w:cs="Arial"/>
          <w:sz w:val="20"/>
          <w:szCs w:val="20"/>
        </w:rPr>
        <w:t xml:space="preserve"> </w:t>
      </w:r>
      <w:r w:rsidRPr="002941B3">
        <w:rPr>
          <w:rFonts w:ascii="Arial" w:hAnsi="Arial" w:cs="Arial"/>
          <w:sz w:val="20"/>
          <w:szCs w:val="20"/>
        </w:rPr>
        <w:t xml:space="preserve">nav  NILLTPFNL un saskaņā ar šo likumu izdoto tiesību aktu subjekti. Pretējā gadījumā tiek </w:t>
      </w:r>
      <w:r w:rsidRPr="002941B3">
        <w:rPr>
          <w:rFonts w:ascii="Arial" w:hAnsi="Arial" w:cs="Arial"/>
          <w:b/>
          <w:bCs/>
          <w:sz w:val="20"/>
          <w:szCs w:val="20"/>
        </w:rPr>
        <w:t>radīts nesamērīgs administratīvais slogs</w:t>
      </w:r>
      <w:r w:rsidRPr="002941B3">
        <w:rPr>
          <w:rFonts w:ascii="Arial" w:hAnsi="Arial" w:cs="Arial"/>
          <w:sz w:val="20"/>
          <w:szCs w:val="20"/>
        </w:rPr>
        <w:t>, piemēram, prasības par klientu izpēti, ziņošanu, apmācībām, papildu tehnoloģiju ieviešanu, utt.,</w:t>
      </w:r>
      <w:r w:rsidRPr="002941B3">
        <w:rPr>
          <w:rFonts w:ascii="Arial" w:hAnsi="Arial" w:cs="Arial"/>
          <w:b/>
          <w:bCs/>
          <w:sz w:val="20"/>
          <w:szCs w:val="20"/>
        </w:rPr>
        <w:t xml:space="preserve"> attiecībā pret risku un veicamo </w:t>
      </w:r>
      <w:r w:rsidRPr="002941B3">
        <w:rPr>
          <w:rFonts w:ascii="Arial" w:hAnsi="Arial" w:cs="Arial"/>
          <w:b/>
          <w:bCs/>
          <w:sz w:val="20"/>
          <w:szCs w:val="20"/>
        </w:rPr>
        <w:lastRenderedPageBreak/>
        <w:t xml:space="preserve">darījumu apjomu. </w:t>
      </w:r>
      <w:r w:rsidRPr="002941B3">
        <w:rPr>
          <w:rFonts w:ascii="Arial" w:hAnsi="Arial" w:cs="Arial"/>
          <w:sz w:val="20"/>
          <w:szCs w:val="20"/>
        </w:rPr>
        <w:t xml:space="preserve">Tā rezultātā rodas papildu izmaksas, kas viennozīmīgi radīs gala patērētājam piedāvātā pakalpojuma sadārdzinājumu. </w:t>
      </w:r>
    </w:p>
    <w:p w14:paraId="5D59E152" w14:textId="77777777" w:rsidR="00316F22" w:rsidRPr="002941B3" w:rsidRDefault="00316F22" w:rsidP="00316F22">
      <w:pPr>
        <w:ind w:left="-142"/>
        <w:jc w:val="both"/>
        <w:rPr>
          <w:rFonts w:ascii="Arial" w:hAnsi="Arial" w:cs="Arial"/>
          <w:sz w:val="20"/>
          <w:szCs w:val="20"/>
        </w:rPr>
      </w:pPr>
    </w:p>
    <w:p w14:paraId="5C25E306" w14:textId="77777777" w:rsidR="00316F22" w:rsidRPr="002941B3" w:rsidRDefault="00316F22" w:rsidP="00316F22">
      <w:pPr>
        <w:ind w:left="-142"/>
        <w:jc w:val="both"/>
        <w:rPr>
          <w:rFonts w:ascii="Arial" w:hAnsi="Arial" w:cs="Arial"/>
          <w:sz w:val="20"/>
          <w:szCs w:val="20"/>
        </w:rPr>
      </w:pPr>
      <w:bookmarkStart w:id="0" w:name="_Hlk199248998"/>
      <w:r w:rsidRPr="002941B3">
        <w:rPr>
          <w:rFonts w:ascii="Arial" w:hAnsi="Arial" w:cs="Arial"/>
          <w:sz w:val="20"/>
          <w:szCs w:val="20"/>
        </w:rPr>
        <w:t xml:space="preserve">[2] Lai izvērtētu iepriekšējā punktā minēto kredītu devēju radīto riska līmeni, kas saistīts ar noziedzīgi iegūtu līdzekļu legalizāciju vai terorisma finansēšanas iespējām, Ekonomikas ministrija   ir sagatavojusi MK sēdes protokollēmuma projektu 24-TA-3045, Ministru kabineta sēdes protokollēmums “Likumprojekts “Grozījumi Patērētāju tiesību aizsardzības likumā” (turpmāk – Prokolollēmums).  </w:t>
      </w:r>
    </w:p>
    <w:p w14:paraId="34834E06" w14:textId="77777777" w:rsidR="00316F22" w:rsidRPr="002941B3" w:rsidRDefault="00316F22" w:rsidP="00316F22">
      <w:pPr>
        <w:ind w:left="-142"/>
        <w:jc w:val="both"/>
        <w:rPr>
          <w:rFonts w:ascii="Arial" w:hAnsi="Arial" w:cs="Arial"/>
          <w:sz w:val="20"/>
          <w:szCs w:val="20"/>
        </w:rPr>
      </w:pPr>
    </w:p>
    <w:p w14:paraId="2C5504C9" w14:textId="77777777" w:rsidR="00316F22" w:rsidRPr="002941B3" w:rsidRDefault="00316F22" w:rsidP="00316F22">
      <w:pPr>
        <w:ind w:left="-142"/>
        <w:jc w:val="both"/>
        <w:rPr>
          <w:rFonts w:ascii="Arial" w:hAnsi="Arial" w:cs="Arial"/>
          <w:b/>
          <w:bCs/>
          <w:sz w:val="20"/>
          <w:szCs w:val="20"/>
        </w:rPr>
      </w:pPr>
      <w:r w:rsidRPr="002941B3">
        <w:rPr>
          <w:rFonts w:ascii="Arial" w:hAnsi="Arial" w:cs="Arial"/>
          <w:sz w:val="20"/>
          <w:szCs w:val="20"/>
        </w:rPr>
        <w:t>Ņemot vērā, ka Likumprojekta ietvarā tiek virzīti grozījumi Patērētāju tiesību aizsardzības likumā (TA-3045) 1.pantā ieviešot jaunu terminu “atlikto maksājumu pakalpojums”,</w:t>
      </w:r>
      <w:r w:rsidRPr="002941B3">
        <w:rPr>
          <w:rFonts w:ascii="Arial" w:hAnsi="Arial" w:cs="Arial"/>
          <w:i/>
          <w:iCs/>
          <w:sz w:val="20"/>
          <w:szCs w:val="20"/>
        </w:rPr>
        <w:t xml:space="preserve"> </w:t>
      </w:r>
      <w:r w:rsidRPr="002941B3">
        <w:rPr>
          <w:rFonts w:ascii="Arial" w:hAnsi="Arial" w:cs="Arial"/>
          <w:sz w:val="20"/>
          <w:szCs w:val="20"/>
        </w:rPr>
        <w:t>tā rezultātā nepieciešams precizēt</w:t>
      </w:r>
      <w:r w:rsidRPr="002941B3">
        <w:rPr>
          <w:rFonts w:ascii="Arial" w:hAnsi="Arial" w:cs="Arial"/>
          <w:i/>
          <w:iCs/>
          <w:sz w:val="20"/>
          <w:szCs w:val="20"/>
        </w:rPr>
        <w:t xml:space="preserve"> </w:t>
      </w:r>
      <w:r w:rsidRPr="002941B3">
        <w:rPr>
          <w:rFonts w:ascii="Arial" w:hAnsi="Arial" w:cs="Arial"/>
          <w:b/>
          <w:bCs/>
          <w:sz w:val="20"/>
          <w:szCs w:val="20"/>
        </w:rPr>
        <w:t>Protokollēmuma 4.punktu, izsakot to šādā redakcijā:</w:t>
      </w:r>
    </w:p>
    <w:p w14:paraId="54A56D3B" w14:textId="77777777" w:rsidR="00316F22" w:rsidRPr="002941B3" w:rsidRDefault="00316F22" w:rsidP="00316F22">
      <w:pPr>
        <w:ind w:left="-142"/>
        <w:jc w:val="both"/>
        <w:rPr>
          <w:rFonts w:ascii="Arial" w:hAnsi="Arial" w:cs="Arial"/>
          <w:i/>
          <w:iCs/>
          <w:sz w:val="20"/>
          <w:szCs w:val="20"/>
        </w:rPr>
      </w:pPr>
      <w:r w:rsidRPr="002941B3">
        <w:rPr>
          <w:rFonts w:ascii="Arial" w:hAnsi="Arial" w:cs="Arial"/>
          <w:sz w:val="20"/>
          <w:szCs w:val="20"/>
        </w:rPr>
        <w:t xml:space="preserve"> </w:t>
      </w:r>
    </w:p>
    <w:p w14:paraId="695C64F2" w14:textId="1471387A" w:rsidR="00316F22" w:rsidRPr="002941B3" w:rsidRDefault="00316F22" w:rsidP="00316F22">
      <w:pPr>
        <w:ind w:left="-142"/>
        <w:jc w:val="both"/>
        <w:rPr>
          <w:rFonts w:ascii="Arial" w:hAnsi="Arial" w:cs="Arial"/>
          <w:b/>
          <w:bCs/>
          <w:sz w:val="20"/>
          <w:szCs w:val="20"/>
        </w:rPr>
      </w:pPr>
      <w:r w:rsidRPr="002941B3">
        <w:rPr>
          <w:rFonts w:ascii="Arial" w:hAnsi="Arial" w:cs="Arial"/>
          <w:sz w:val="20"/>
          <w:szCs w:val="20"/>
        </w:rPr>
        <w:t xml:space="preserve">“4.Patērētāju tiesību aizsardzības centram līdz 2025. gada 30.decembrim veikt risku novērtējumu kapitālsabiedrībām, kuras pārsniedz Komisijas 2014. gada 17. jūnija regulas (ES) Nr. 651/2014, ar ko noteiktas atbalsta kategorijas atzīst par saderīgām ar iekšējo tirgu, piemērojot Līguma 107. un 108. pantu, pielikuma 2.panta 1.punktā </w:t>
      </w:r>
      <w:r w:rsidRPr="002941B3">
        <w:rPr>
          <w:rFonts w:ascii="Arial" w:hAnsi="Arial" w:cs="Arial"/>
          <w:b/>
          <w:bCs/>
          <w:sz w:val="20"/>
          <w:szCs w:val="20"/>
        </w:rPr>
        <w:t>noteiktos rādītājus un kuras patērētājam varētu piešķirt kredītu atlikta maksājuma veidā</w:t>
      </w:r>
      <w:r w:rsidR="00FC0A12">
        <w:rPr>
          <w:rFonts w:ascii="Arial" w:hAnsi="Arial" w:cs="Arial"/>
          <w:b/>
          <w:bCs/>
          <w:sz w:val="20"/>
          <w:szCs w:val="20"/>
        </w:rPr>
        <w:t xml:space="preserve"> (neatkarīgi no tā ar vai bez procentiem)</w:t>
      </w:r>
      <w:r w:rsidRPr="002941B3">
        <w:rPr>
          <w:rFonts w:ascii="Arial" w:hAnsi="Arial" w:cs="Arial"/>
          <w:b/>
          <w:bCs/>
          <w:sz w:val="20"/>
          <w:szCs w:val="20"/>
        </w:rPr>
        <w:t xml:space="preserve"> savu preču vai pakalpojumu iegādei bez trešo pušu finansējuma izmantošanas, un iesniegt to Ekonomikas ministrijai.”</w:t>
      </w:r>
    </w:p>
    <w:bookmarkEnd w:id="0"/>
    <w:p w14:paraId="18998310" w14:textId="77777777" w:rsidR="00316F22" w:rsidRPr="002941B3" w:rsidRDefault="00316F22" w:rsidP="00316F22">
      <w:pPr>
        <w:shd w:val="clear" w:color="auto" w:fill="FFFFFF"/>
        <w:ind w:left="-142"/>
        <w:jc w:val="both"/>
        <w:rPr>
          <w:rFonts w:ascii="Arial" w:eastAsia="Times New Roman" w:hAnsi="Arial" w:cs="Arial"/>
          <w:sz w:val="20"/>
          <w:szCs w:val="20"/>
          <w:lang w:eastAsia="lv-LV"/>
        </w:rPr>
      </w:pPr>
    </w:p>
    <w:p w14:paraId="5445CCE9" w14:textId="77777777" w:rsidR="00316F22" w:rsidRDefault="00316F22" w:rsidP="00316F22">
      <w:pPr>
        <w:shd w:val="clear" w:color="auto" w:fill="FFFFFF"/>
        <w:ind w:left="-142"/>
        <w:jc w:val="both"/>
        <w:rPr>
          <w:rFonts w:ascii="Arial" w:eastAsia="Times New Roman" w:hAnsi="Arial" w:cs="Arial"/>
          <w:b/>
          <w:bCs/>
          <w:color w:val="414142"/>
          <w:sz w:val="20"/>
          <w:szCs w:val="20"/>
          <w:lang w:eastAsia="lv-LV"/>
        </w:rPr>
      </w:pPr>
      <w:r w:rsidRPr="002941B3">
        <w:rPr>
          <w:rFonts w:ascii="Arial" w:eastAsia="Times New Roman" w:hAnsi="Arial" w:cs="Arial"/>
          <w:sz w:val="20"/>
          <w:szCs w:val="20"/>
          <w:lang w:eastAsia="lv-LV"/>
        </w:rPr>
        <w:t xml:space="preserve">[3] Lūdzam pārskatīt kredīta devējam uzlikto pienākumu </w:t>
      </w:r>
      <w:r w:rsidRPr="002941B3">
        <w:rPr>
          <w:rFonts w:ascii="Arial" w:eastAsia="Times New Roman" w:hAnsi="Arial" w:cs="Arial"/>
          <w:b/>
          <w:bCs/>
          <w:sz w:val="20"/>
          <w:szCs w:val="20"/>
          <w:lang w:eastAsia="lv-LV"/>
        </w:rPr>
        <w:t>3 darbdienu</w:t>
      </w:r>
      <w:r w:rsidRPr="002941B3">
        <w:rPr>
          <w:rFonts w:ascii="Arial" w:eastAsia="Times New Roman" w:hAnsi="Arial" w:cs="Arial"/>
          <w:sz w:val="20"/>
          <w:szCs w:val="20"/>
          <w:lang w:eastAsia="lv-LV"/>
        </w:rPr>
        <w:t xml:space="preserve"> laikā (Likumprojekta PTAL 8.panta 4</w:t>
      </w:r>
      <w:r w:rsidRPr="002941B3">
        <w:rPr>
          <w:rFonts w:ascii="Arial" w:eastAsia="Times New Roman" w:hAnsi="Arial" w:cs="Arial"/>
          <w:sz w:val="20"/>
          <w:szCs w:val="20"/>
          <w:vertAlign w:val="superscript"/>
          <w:lang w:eastAsia="lv-LV"/>
        </w:rPr>
        <w:t>16</w:t>
      </w:r>
      <w:r w:rsidRPr="002941B3">
        <w:rPr>
          <w:rFonts w:ascii="Arial" w:eastAsia="Times New Roman" w:hAnsi="Arial" w:cs="Arial"/>
          <w:sz w:val="20"/>
          <w:szCs w:val="20"/>
          <w:lang w:eastAsia="lv-LV"/>
        </w:rPr>
        <w:t>daļa) pēc patērētāja pieprasījuma sniegt apstiprinātu bezmaksas informāciju (izziņu) par provizorisko saistību atlikumu uz konkrētu patērētāja norādītu dienu viena mēneša ietvaros, nodrošināšana praktiski var būt neizpildāma.</w:t>
      </w:r>
      <w:r w:rsidRPr="002941B3">
        <w:rPr>
          <w:rFonts w:ascii="Arial" w:eastAsia="Times New Roman" w:hAnsi="Arial" w:cs="Arial"/>
          <w:b/>
          <w:bCs/>
          <w:sz w:val="20"/>
          <w:szCs w:val="20"/>
          <w:lang w:eastAsia="lv-LV"/>
        </w:rPr>
        <w:t xml:space="preserve"> </w:t>
      </w:r>
      <w:r w:rsidRPr="002941B3">
        <w:rPr>
          <w:rFonts w:ascii="Arial" w:eastAsia="Times New Roman" w:hAnsi="Arial" w:cs="Arial"/>
          <w:sz w:val="20"/>
          <w:szCs w:val="20"/>
          <w:lang w:eastAsia="lv-LV"/>
        </w:rPr>
        <w:t>Lūdzam, 3 darbdienas pienākumu aizstāt ar “</w:t>
      </w:r>
      <w:r w:rsidRPr="002941B3">
        <w:rPr>
          <w:rFonts w:ascii="Arial" w:eastAsia="Times New Roman" w:hAnsi="Arial" w:cs="Arial"/>
          <w:b/>
          <w:bCs/>
          <w:sz w:val="20"/>
          <w:szCs w:val="20"/>
          <w:lang w:eastAsia="lv-LV"/>
        </w:rPr>
        <w:t xml:space="preserve">līdz </w:t>
      </w:r>
      <w:r w:rsidRPr="002941B3">
        <w:rPr>
          <w:rFonts w:ascii="Arial" w:eastAsia="Times New Roman" w:hAnsi="Arial" w:cs="Arial"/>
          <w:b/>
          <w:bCs/>
          <w:color w:val="000000" w:themeColor="text1"/>
          <w:sz w:val="20"/>
          <w:szCs w:val="20"/>
          <w:lang w:eastAsia="lv-LV"/>
        </w:rPr>
        <w:t xml:space="preserve">7 darbdienas”. </w:t>
      </w:r>
      <w:r w:rsidRPr="002941B3">
        <w:rPr>
          <w:rFonts w:ascii="Arial" w:hAnsi="Arial" w:cs="Arial"/>
          <w:sz w:val="20"/>
          <w:szCs w:val="20"/>
        </w:rPr>
        <w:t>Piedāvājam šo termiņu pagarināt līdz septiņām darbdienām, jo šādu izziņu sagatavošana bieži ietver manuālas darbības, kuru izpildei nepieciešami papildu resursi. Pieaugot pieprasījumu skaitam, šis pienākums var ievērojami apgrūtināt uzliktā pienākuma laicīgu izpildi.</w:t>
      </w:r>
    </w:p>
    <w:p w14:paraId="14D2E728" w14:textId="77777777" w:rsidR="00316F22" w:rsidRPr="00A818BA" w:rsidRDefault="00316F22" w:rsidP="00316F22">
      <w:pPr>
        <w:shd w:val="clear" w:color="auto" w:fill="FFFFFF"/>
        <w:ind w:left="-142"/>
        <w:jc w:val="both"/>
        <w:rPr>
          <w:rFonts w:ascii="Arial" w:eastAsia="Times New Roman" w:hAnsi="Arial" w:cs="Arial"/>
          <w:b/>
          <w:bCs/>
          <w:color w:val="414142"/>
          <w:sz w:val="20"/>
          <w:szCs w:val="20"/>
          <w:lang w:eastAsia="lv-LV"/>
        </w:rPr>
      </w:pPr>
    </w:p>
    <w:p w14:paraId="79FA9B35" w14:textId="77777777" w:rsidR="00316F22" w:rsidRPr="00A818BA" w:rsidRDefault="00316F22" w:rsidP="00C6281D">
      <w:pPr>
        <w:ind w:left="-142" w:firstLine="862"/>
        <w:jc w:val="both"/>
        <w:rPr>
          <w:rFonts w:ascii="Arial" w:hAnsi="Arial" w:cs="Arial"/>
          <w:sz w:val="20"/>
          <w:szCs w:val="20"/>
        </w:rPr>
      </w:pPr>
      <w:r w:rsidRPr="00A818BA">
        <w:rPr>
          <w:rFonts w:ascii="Arial" w:hAnsi="Arial" w:cs="Arial"/>
          <w:sz w:val="20"/>
          <w:szCs w:val="20"/>
        </w:rPr>
        <w:t>L</w:t>
      </w:r>
      <w:r>
        <w:rPr>
          <w:rFonts w:ascii="Arial" w:hAnsi="Arial" w:cs="Arial"/>
          <w:sz w:val="20"/>
          <w:szCs w:val="20"/>
        </w:rPr>
        <w:t>MT</w:t>
      </w:r>
      <w:r w:rsidRPr="00A818BA">
        <w:rPr>
          <w:rFonts w:ascii="Arial" w:hAnsi="Arial" w:cs="Arial"/>
          <w:sz w:val="20"/>
          <w:szCs w:val="20"/>
        </w:rPr>
        <w:t xml:space="preserve"> uzsver, ka Ekonomikas ministrijas uzdevumā veiktā izvērtējuma plānotais tvērums ir būtisks, lai nodrošinātu sabalansētus apstākļus konkurētspējas veicināšanai, inovāciju attīstībai un patērētāju tiesību aizsardzībai. Veicot šo izvērtējumu, L</w:t>
      </w:r>
      <w:r>
        <w:rPr>
          <w:rFonts w:ascii="Arial" w:hAnsi="Arial" w:cs="Arial"/>
          <w:sz w:val="20"/>
          <w:szCs w:val="20"/>
        </w:rPr>
        <w:t>MT</w:t>
      </w:r>
      <w:r w:rsidRPr="00A818BA">
        <w:rPr>
          <w:rFonts w:ascii="Arial" w:hAnsi="Arial" w:cs="Arial"/>
          <w:sz w:val="20"/>
          <w:szCs w:val="20"/>
        </w:rPr>
        <w:t xml:space="preserve"> aicina uz konstruktīvu dialogu ne tikai ar uzraudzības iestādēm, bet </w:t>
      </w:r>
      <w:r>
        <w:rPr>
          <w:rFonts w:ascii="Arial" w:hAnsi="Arial" w:cs="Arial"/>
          <w:sz w:val="20"/>
          <w:szCs w:val="20"/>
        </w:rPr>
        <w:t xml:space="preserve">arī iesaistot </w:t>
      </w:r>
      <w:r w:rsidRPr="00A818BA">
        <w:rPr>
          <w:rFonts w:ascii="Arial" w:hAnsi="Arial" w:cs="Arial"/>
          <w:sz w:val="20"/>
          <w:szCs w:val="20"/>
        </w:rPr>
        <w:t>sociā</w:t>
      </w:r>
      <w:r>
        <w:rPr>
          <w:rFonts w:ascii="Arial" w:hAnsi="Arial" w:cs="Arial"/>
          <w:sz w:val="20"/>
          <w:szCs w:val="20"/>
        </w:rPr>
        <w:t>los partnerus</w:t>
      </w:r>
      <w:r w:rsidRPr="00A818BA">
        <w:rPr>
          <w:rFonts w:ascii="Arial" w:hAnsi="Arial" w:cs="Arial"/>
          <w:sz w:val="20"/>
          <w:szCs w:val="20"/>
        </w:rPr>
        <w:t>, lai kopīgi rastu samērīgus un sabiedrības kopējam labumam atbilstošus risinājumus.</w:t>
      </w:r>
    </w:p>
    <w:p w14:paraId="3D685421" w14:textId="77777777" w:rsidR="00316F22" w:rsidRDefault="00316F22" w:rsidP="00316F22">
      <w:pPr>
        <w:spacing w:after="120"/>
        <w:ind w:left="-142" w:right="-205"/>
        <w:jc w:val="both"/>
        <w:rPr>
          <w:rFonts w:ascii="Arial" w:hAnsi="Arial" w:cs="Arial"/>
          <w:b/>
          <w:bCs/>
          <w:sz w:val="20"/>
          <w:szCs w:val="20"/>
        </w:rPr>
      </w:pPr>
    </w:p>
    <w:p w14:paraId="7A634FD6" w14:textId="77777777" w:rsidR="00316F22" w:rsidRPr="00133E5F" w:rsidRDefault="00316F22" w:rsidP="00316F22">
      <w:pPr>
        <w:spacing w:after="120"/>
        <w:ind w:left="-142" w:right="-205"/>
        <w:jc w:val="both"/>
        <w:rPr>
          <w:rFonts w:ascii="Arial" w:hAnsi="Arial" w:cs="Arial"/>
          <w:sz w:val="20"/>
        </w:rPr>
      </w:pPr>
    </w:p>
    <w:p w14:paraId="75EF3C97" w14:textId="6306E00C" w:rsidR="004D504C" w:rsidRPr="00133E5F" w:rsidRDefault="004D504C" w:rsidP="00316F22">
      <w:pPr>
        <w:spacing w:after="120"/>
        <w:ind w:left="-142" w:right="-205"/>
        <w:jc w:val="both"/>
        <w:rPr>
          <w:rFonts w:ascii="Arial" w:hAnsi="Arial" w:cs="Arial"/>
          <w:sz w:val="20"/>
        </w:rPr>
      </w:pPr>
      <w:r w:rsidRPr="00133E5F">
        <w:rPr>
          <w:rFonts w:ascii="Arial" w:hAnsi="Arial" w:cs="Arial"/>
          <w:sz w:val="20"/>
          <w:szCs w:val="20"/>
        </w:rPr>
        <w:t xml:space="preserve">Ar cieņu </w:t>
      </w:r>
    </w:p>
    <w:p w14:paraId="75F46BDB" w14:textId="77777777" w:rsidR="004D504C" w:rsidRPr="00133E5F" w:rsidRDefault="004D504C" w:rsidP="00316F22">
      <w:pPr>
        <w:pStyle w:val="StyleBodyTextAfter0pt"/>
        <w:tabs>
          <w:tab w:val="left" w:pos="0"/>
          <w:tab w:val="left" w:pos="426"/>
          <w:tab w:val="left" w:pos="709"/>
        </w:tabs>
        <w:spacing w:before="0" w:after="0"/>
        <w:ind w:left="-142" w:right="-205"/>
        <w:rPr>
          <w:rFonts w:cs="Arial"/>
          <w:noProof w:val="0"/>
          <w:sz w:val="20"/>
        </w:rPr>
      </w:pPr>
      <w:r w:rsidRPr="00133E5F">
        <w:rPr>
          <w:rFonts w:cs="Arial"/>
          <w:noProof w:val="0"/>
          <w:sz w:val="20"/>
        </w:rPr>
        <w:t>Prezidents</w:t>
      </w:r>
    </w:p>
    <w:p w14:paraId="3CDAAC44" w14:textId="77777777" w:rsidR="004D504C" w:rsidRPr="00133E5F" w:rsidRDefault="004D504C" w:rsidP="00316F22">
      <w:pPr>
        <w:pStyle w:val="StyleBodyTextAfter0pt"/>
        <w:tabs>
          <w:tab w:val="left" w:pos="426"/>
          <w:tab w:val="left" w:pos="709"/>
        </w:tabs>
        <w:spacing w:before="0" w:after="0"/>
        <w:ind w:left="-142" w:right="-205"/>
        <w:rPr>
          <w:rFonts w:cs="Arial"/>
          <w:noProof w:val="0"/>
          <w:sz w:val="20"/>
        </w:rPr>
      </w:pPr>
      <w:r w:rsidRPr="00133E5F">
        <w:rPr>
          <w:rFonts w:cs="Arial"/>
          <w:noProof w:val="0"/>
          <w:sz w:val="20"/>
        </w:rPr>
        <w:t>Valdes priekšsēdētājs</w:t>
      </w:r>
      <w:r w:rsidRPr="00133E5F">
        <w:rPr>
          <w:rFonts w:cs="Arial"/>
          <w:noProof w:val="0"/>
          <w:sz w:val="20"/>
        </w:rPr>
        <w:tab/>
      </w:r>
      <w:r w:rsidRPr="00133E5F">
        <w:rPr>
          <w:rFonts w:cs="Arial"/>
          <w:noProof w:val="0"/>
          <w:sz w:val="20"/>
        </w:rPr>
        <w:tab/>
      </w:r>
    </w:p>
    <w:p w14:paraId="2C0F8259" w14:textId="77777777" w:rsidR="004D504C" w:rsidRPr="00133E5F" w:rsidRDefault="004D504C" w:rsidP="00316F22">
      <w:pPr>
        <w:pStyle w:val="StyleBodyTextAfter0pt"/>
        <w:tabs>
          <w:tab w:val="left" w:pos="0"/>
          <w:tab w:val="left" w:pos="426"/>
          <w:tab w:val="left" w:pos="709"/>
        </w:tabs>
        <w:spacing w:before="0" w:after="0"/>
        <w:ind w:left="-142" w:right="-205"/>
        <w:rPr>
          <w:rFonts w:cs="Arial"/>
          <w:noProof w:val="0"/>
          <w:sz w:val="20"/>
        </w:rPr>
      </w:pPr>
      <w:r w:rsidRPr="00133E5F">
        <w:rPr>
          <w:rFonts w:cs="Arial"/>
          <w:noProof w:val="0"/>
          <w:sz w:val="20"/>
        </w:rPr>
        <w:t>Juris Binde</w:t>
      </w:r>
    </w:p>
    <w:p w14:paraId="06E29682" w14:textId="77777777" w:rsidR="00CD3763" w:rsidRPr="00133E5F" w:rsidRDefault="00CD3763" w:rsidP="00316F22">
      <w:pPr>
        <w:tabs>
          <w:tab w:val="left" w:pos="0"/>
          <w:tab w:val="left" w:pos="426"/>
          <w:tab w:val="left" w:pos="709"/>
          <w:tab w:val="left" w:pos="5019"/>
        </w:tabs>
        <w:ind w:left="-142" w:right="-205"/>
        <w:jc w:val="center"/>
        <w:rPr>
          <w:rStyle w:val="Style3TimesNewRoman12"/>
          <w:rFonts w:ascii="Arial" w:hAnsi="Arial" w:cs="Arial"/>
          <w:spacing w:val="2"/>
          <w:sz w:val="18"/>
          <w:szCs w:val="18"/>
        </w:rPr>
      </w:pPr>
    </w:p>
    <w:p w14:paraId="5DA7A522" w14:textId="1E10D5B1" w:rsidR="004D504C" w:rsidRPr="00133E5F" w:rsidRDefault="004D504C" w:rsidP="00316F22">
      <w:pPr>
        <w:tabs>
          <w:tab w:val="left" w:pos="0"/>
          <w:tab w:val="left" w:pos="426"/>
          <w:tab w:val="left" w:pos="709"/>
          <w:tab w:val="left" w:pos="5019"/>
        </w:tabs>
        <w:ind w:left="-142" w:right="-205"/>
        <w:jc w:val="center"/>
        <w:rPr>
          <w:rStyle w:val="Style3TimesNewRoman12"/>
          <w:rFonts w:ascii="Arial" w:hAnsi="Arial" w:cs="Arial"/>
          <w:spacing w:val="2"/>
          <w:sz w:val="18"/>
          <w:szCs w:val="18"/>
        </w:rPr>
      </w:pPr>
      <w:r w:rsidRPr="00133E5F">
        <w:rPr>
          <w:rStyle w:val="Style3TimesNewRoman12"/>
          <w:rFonts w:ascii="Arial" w:hAnsi="Arial" w:cs="Arial"/>
          <w:spacing w:val="2"/>
          <w:sz w:val="18"/>
          <w:szCs w:val="18"/>
        </w:rPr>
        <w:t>DOKUMENTS PARAKSTĪTS AR DROŠU ELEKTRONISKO PARAKSTU UN SATUR LAIKA ZĪMOGU</w:t>
      </w:r>
    </w:p>
    <w:p w14:paraId="0376E8F7" w14:textId="77777777" w:rsidR="004D504C" w:rsidRPr="00133E5F" w:rsidRDefault="004D504C" w:rsidP="00316F22">
      <w:pPr>
        <w:tabs>
          <w:tab w:val="left" w:pos="0"/>
          <w:tab w:val="left" w:pos="426"/>
          <w:tab w:val="left" w:pos="709"/>
          <w:tab w:val="left" w:pos="5019"/>
        </w:tabs>
        <w:ind w:left="-142" w:right="-205"/>
        <w:jc w:val="center"/>
        <w:rPr>
          <w:rStyle w:val="Style3TimesNewRoman12"/>
          <w:rFonts w:ascii="Arial" w:hAnsi="Arial" w:cs="Arial"/>
          <w:spacing w:val="2"/>
          <w:sz w:val="16"/>
          <w:szCs w:val="16"/>
        </w:rPr>
      </w:pPr>
    </w:p>
    <w:p w14:paraId="502AB639" w14:textId="77777777" w:rsidR="00E255CC" w:rsidRDefault="00E255CC" w:rsidP="00316F22">
      <w:pPr>
        <w:tabs>
          <w:tab w:val="left" w:pos="5019"/>
        </w:tabs>
        <w:ind w:left="-142" w:right="-205"/>
        <w:jc w:val="both"/>
        <w:rPr>
          <w:rStyle w:val="Style3TimesNewRoman12"/>
          <w:rFonts w:ascii="Arial" w:hAnsi="Arial" w:cs="Arial"/>
          <w:spacing w:val="2"/>
          <w:sz w:val="16"/>
          <w:szCs w:val="16"/>
        </w:rPr>
      </w:pPr>
    </w:p>
    <w:p w14:paraId="789DCC2D" w14:textId="77777777" w:rsidR="00F81CA8" w:rsidRPr="00133E5F" w:rsidRDefault="00F81CA8" w:rsidP="00316F22">
      <w:pPr>
        <w:tabs>
          <w:tab w:val="left" w:pos="5019"/>
        </w:tabs>
        <w:ind w:left="-142" w:right="-205"/>
        <w:jc w:val="both"/>
        <w:rPr>
          <w:rStyle w:val="Style3TimesNewRoman12"/>
          <w:rFonts w:ascii="Arial" w:hAnsi="Arial" w:cs="Arial"/>
          <w:spacing w:val="2"/>
          <w:sz w:val="16"/>
          <w:szCs w:val="16"/>
        </w:rPr>
      </w:pPr>
    </w:p>
    <w:p w14:paraId="50004E92" w14:textId="5DB7AE2C" w:rsidR="00404A65" w:rsidRPr="00035D45" w:rsidRDefault="00404A65" w:rsidP="00316F22">
      <w:pPr>
        <w:tabs>
          <w:tab w:val="left" w:pos="5019"/>
        </w:tabs>
        <w:ind w:left="-142" w:right="-205"/>
        <w:jc w:val="both"/>
        <w:rPr>
          <w:rFonts w:ascii="Arial" w:hAnsi="Arial" w:cs="Arial"/>
          <w:sz w:val="16"/>
          <w:szCs w:val="16"/>
        </w:rPr>
      </w:pPr>
    </w:p>
    <w:sectPr w:rsidR="00404A65" w:rsidRPr="00035D45" w:rsidSect="00316F22">
      <w:headerReference w:type="default" r:id="rId13"/>
      <w:footerReference w:type="default" r:id="rId14"/>
      <w:headerReference w:type="first" r:id="rId15"/>
      <w:footerReference w:type="first" r:id="rId16"/>
      <w:pgSz w:w="11900" w:h="16840"/>
      <w:pgMar w:top="709" w:right="1268" w:bottom="1701" w:left="1843"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8820EA" w14:textId="77777777" w:rsidR="00DE0B99" w:rsidRPr="00133E5F" w:rsidRDefault="00DE0B99" w:rsidP="008B32CF">
      <w:r w:rsidRPr="00133E5F">
        <w:separator/>
      </w:r>
    </w:p>
  </w:endnote>
  <w:endnote w:type="continuationSeparator" w:id="0">
    <w:p w14:paraId="5EB610D1" w14:textId="77777777" w:rsidR="00DE0B99" w:rsidRPr="00133E5F" w:rsidRDefault="00DE0B99" w:rsidP="008B32CF">
      <w:r w:rsidRPr="00133E5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Lucida Grande">
    <w:altName w:val="Segoe UI"/>
    <w:charset w:val="00"/>
    <w:family w:val="auto"/>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22971940"/>
      <w:docPartObj>
        <w:docPartGallery w:val="Page Numbers (Bottom of Page)"/>
        <w:docPartUnique/>
      </w:docPartObj>
    </w:sdtPr>
    <w:sdtContent>
      <w:p w14:paraId="0E9454FE" w14:textId="29423D2D" w:rsidR="00C56E76" w:rsidRPr="00133E5F" w:rsidRDefault="00C56E76">
        <w:pPr>
          <w:pStyle w:val="Footer"/>
          <w:jc w:val="center"/>
        </w:pPr>
        <w:r w:rsidRPr="00133E5F">
          <w:rPr>
            <w:rFonts w:ascii="Arial" w:hAnsi="Arial" w:cs="Arial"/>
            <w:sz w:val="16"/>
            <w:szCs w:val="16"/>
          </w:rPr>
          <w:fldChar w:fldCharType="begin"/>
        </w:r>
        <w:r w:rsidRPr="00133E5F">
          <w:rPr>
            <w:rFonts w:ascii="Arial" w:hAnsi="Arial" w:cs="Arial"/>
            <w:sz w:val="16"/>
            <w:szCs w:val="16"/>
          </w:rPr>
          <w:instrText>PAGE   \* MERGEFORMAT</w:instrText>
        </w:r>
        <w:r w:rsidRPr="00133E5F">
          <w:rPr>
            <w:rFonts w:ascii="Arial" w:hAnsi="Arial" w:cs="Arial"/>
            <w:sz w:val="16"/>
            <w:szCs w:val="16"/>
          </w:rPr>
          <w:fldChar w:fldCharType="separate"/>
        </w:r>
        <w:r w:rsidRPr="00133E5F">
          <w:rPr>
            <w:rFonts w:ascii="Arial" w:hAnsi="Arial" w:cs="Arial"/>
            <w:sz w:val="16"/>
            <w:szCs w:val="16"/>
          </w:rPr>
          <w:t>2</w:t>
        </w:r>
        <w:r w:rsidRPr="00133E5F">
          <w:rPr>
            <w:rFonts w:ascii="Arial" w:hAnsi="Arial" w:cs="Arial"/>
            <w:sz w:val="16"/>
            <w:szCs w:val="16"/>
          </w:rPr>
          <w:fldChar w:fldCharType="end"/>
        </w:r>
      </w:p>
    </w:sdtContent>
  </w:sdt>
  <w:p w14:paraId="1643E743" w14:textId="77777777" w:rsidR="00C56E76" w:rsidRPr="00133E5F" w:rsidRDefault="00C56E7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95971967"/>
      <w:docPartObj>
        <w:docPartGallery w:val="Page Numbers (Bottom of Page)"/>
        <w:docPartUnique/>
      </w:docPartObj>
    </w:sdtPr>
    <w:sdtEndPr>
      <w:rPr>
        <w:rFonts w:ascii="Arial" w:hAnsi="Arial" w:cs="Arial"/>
        <w:sz w:val="16"/>
        <w:szCs w:val="16"/>
      </w:rPr>
    </w:sdtEndPr>
    <w:sdtContent>
      <w:p w14:paraId="281B5C37" w14:textId="66FA68B8" w:rsidR="00F11BD8" w:rsidRPr="00133E5F" w:rsidRDefault="00F11BD8">
        <w:pPr>
          <w:pStyle w:val="Footer"/>
          <w:jc w:val="center"/>
          <w:rPr>
            <w:rFonts w:ascii="Arial" w:hAnsi="Arial" w:cs="Arial"/>
            <w:sz w:val="16"/>
            <w:szCs w:val="16"/>
          </w:rPr>
        </w:pPr>
        <w:r w:rsidRPr="00133E5F">
          <w:rPr>
            <w:rFonts w:ascii="Arial" w:hAnsi="Arial" w:cs="Arial"/>
            <w:sz w:val="16"/>
            <w:szCs w:val="16"/>
          </w:rPr>
          <w:fldChar w:fldCharType="begin"/>
        </w:r>
        <w:r w:rsidRPr="00133E5F">
          <w:rPr>
            <w:rFonts w:ascii="Arial" w:hAnsi="Arial" w:cs="Arial"/>
            <w:sz w:val="16"/>
            <w:szCs w:val="16"/>
          </w:rPr>
          <w:instrText>PAGE   \* MERGEFORMAT</w:instrText>
        </w:r>
        <w:r w:rsidRPr="00133E5F">
          <w:rPr>
            <w:rFonts w:ascii="Arial" w:hAnsi="Arial" w:cs="Arial"/>
            <w:sz w:val="16"/>
            <w:szCs w:val="16"/>
          </w:rPr>
          <w:fldChar w:fldCharType="separate"/>
        </w:r>
        <w:r w:rsidRPr="00133E5F">
          <w:rPr>
            <w:rFonts w:ascii="Arial" w:hAnsi="Arial" w:cs="Arial"/>
            <w:sz w:val="16"/>
            <w:szCs w:val="16"/>
          </w:rPr>
          <w:t>2</w:t>
        </w:r>
        <w:r w:rsidRPr="00133E5F">
          <w:rPr>
            <w:rFonts w:ascii="Arial" w:hAnsi="Arial" w:cs="Arial"/>
            <w:sz w:val="16"/>
            <w:szCs w:val="16"/>
          </w:rPr>
          <w:fldChar w:fldCharType="end"/>
        </w:r>
      </w:p>
    </w:sdtContent>
  </w:sdt>
  <w:p w14:paraId="76D6C39D" w14:textId="77777777" w:rsidR="00F11BD8" w:rsidRPr="00133E5F" w:rsidRDefault="00F11B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911B3D" w14:textId="77777777" w:rsidR="00DE0B99" w:rsidRPr="00133E5F" w:rsidRDefault="00DE0B99" w:rsidP="008B32CF">
      <w:r w:rsidRPr="00133E5F">
        <w:separator/>
      </w:r>
    </w:p>
  </w:footnote>
  <w:footnote w:type="continuationSeparator" w:id="0">
    <w:p w14:paraId="52C1D98F" w14:textId="77777777" w:rsidR="00DE0B99" w:rsidRPr="00133E5F" w:rsidRDefault="00DE0B99" w:rsidP="008B32CF">
      <w:r w:rsidRPr="00133E5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A29C7F" w14:textId="6265C5C2" w:rsidR="008B32CF" w:rsidRPr="00133E5F" w:rsidRDefault="004733AF">
    <w:pPr>
      <w:pStyle w:val="Header"/>
    </w:pPr>
    <w:r w:rsidRPr="00133E5F">
      <w:rPr>
        <w:noProof/>
      </w:rPr>
      <w:drawing>
        <wp:anchor distT="0" distB="0" distL="114300" distR="114300" simplePos="0" relativeHeight="251658240" behindDoc="1" locked="0" layoutInCell="1" allowOverlap="1" wp14:anchorId="4F337F92" wp14:editId="75609451">
          <wp:simplePos x="0" y="0"/>
          <wp:positionH relativeFrom="column">
            <wp:posOffset>-6858000</wp:posOffset>
          </wp:positionH>
          <wp:positionV relativeFrom="paragraph">
            <wp:posOffset>-2735580</wp:posOffset>
          </wp:positionV>
          <wp:extent cx="7559040" cy="932688"/>
          <wp:effectExtent l="0" t="0" r="0" b="7620"/>
          <wp:wrapNone/>
          <wp:docPr id="141869890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MT_ofic_veidlapa_TehnDienests_.jpg"/>
                  <pic:cNvPicPr/>
                </pic:nvPicPr>
                <pic:blipFill>
                  <a:blip r:embed="rId1">
                    <a:extLst>
                      <a:ext uri="{28A0092B-C50C-407E-A947-70E740481C1C}">
                        <a14:useLocalDpi xmlns:a14="http://schemas.microsoft.com/office/drawing/2010/main" val="0"/>
                      </a:ext>
                    </a:extLst>
                  </a:blip>
                  <a:stretch>
                    <a:fillRect/>
                  </a:stretch>
                </pic:blipFill>
                <pic:spPr>
                  <a:xfrm>
                    <a:off x="0" y="0"/>
                    <a:ext cx="7559040" cy="932688"/>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p>
  <w:p w14:paraId="3E5A710E" w14:textId="478B7985" w:rsidR="008B32CF" w:rsidRPr="00133E5F" w:rsidRDefault="008B32CF">
    <w:pPr>
      <w:pStyle w:val="Header"/>
    </w:pPr>
  </w:p>
  <w:p w14:paraId="2EAFF36A" w14:textId="77777777" w:rsidR="008B32CF" w:rsidRPr="00133E5F" w:rsidRDefault="008B32CF">
    <w:pPr>
      <w:pStyle w:val="Header"/>
    </w:pPr>
  </w:p>
  <w:p w14:paraId="2F19EE5E" w14:textId="77777777" w:rsidR="008B32CF" w:rsidRPr="00133E5F" w:rsidRDefault="008B32CF">
    <w:pPr>
      <w:pStyle w:val="Header"/>
    </w:pPr>
  </w:p>
  <w:p w14:paraId="10DA6338" w14:textId="77777777" w:rsidR="008B32CF" w:rsidRPr="00133E5F" w:rsidRDefault="008B32C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461AF" w14:textId="1526D666" w:rsidR="00C56E76" w:rsidRPr="00133E5F" w:rsidRDefault="00C56E76">
    <w:pPr>
      <w:pStyle w:val="Header"/>
    </w:pPr>
    <w:r w:rsidRPr="00133E5F">
      <w:rPr>
        <w:noProof/>
      </w:rPr>
      <w:drawing>
        <wp:anchor distT="0" distB="0" distL="114300" distR="114300" simplePos="0" relativeHeight="251660288" behindDoc="1" locked="0" layoutInCell="1" allowOverlap="1" wp14:anchorId="0DFBBAFC" wp14:editId="0FF27D91">
          <wp:simplePos x="0" y="0"/>
          <wp:positionH relativeFrom="column">
            <wp:posOffset>-1137684</wp:posOffset>
          </wp:positionH>
          <wp:positionV relativeFrom="paragraph">
            <wp:posOffset>-425938</wp:posOffset>
          </wp:positionV>
          <wp:extent cx="7574379" cy="903450"/>
          <wp:effectExtent l="0" t="0" r="0" b="0"/>
          <wp:wrapNone/>
          <wp:docPr id="78004366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MT_veidlapa_kanceleja-02.png"/>
                  <pic:cNvPicPr/>
                </pic:nvPicPr>
                <pic:blipFill>
                  <a:blip r:embed="rId1"/>
                  <a:stretch>
                    <a:fillRect/>
                  </a:stretch>
                </pic:blipFill>
                <pic:spPr>
                  <a:xfrm>
                    <a:off x="0" y="0"/>
                    <a:ext cx="7574379" cy="90345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7B4EE5"/>
    <w:multiLevelType w:val="hybridMultilevel"/>
    <w:tmpl w:val="06AAF832"/>
    <w:lvl w:ilvl="0" w:tplc="C3E4B5FC">
      <w:start w:val="1"/>
      <w:numFmt w:val="decimal"/>
      <w:lvlText w:val="%1."/>
      <w:lvlJc w:val="left"/>
      <w:pPr>
        <w:ind w:left="218" w:hanging="360"/>
      </w:pPr>
      <w:rPr>
        <w:rFonts w:hint="default"/>
      </w:rPr>
    </w:lvl>
    <w:lvl w:ilvl="1" w:tplc="04260019" w:tentative="1">
      <w:start w:val="1"/>
      <w:numFmt w:val="lowerLetter"/>
      <w:lvlText w:val="%2."/>
      <w:lvlJc w:val="left"/>
      <w:pPr>
        <w:ind w:left="938" w:hanging="360"/>
      </w:pPr>
    </w:lvl>
    <w:lvl w:ilvl="2" w:tplc="0426001B" w:tentative="1">
      <w:start w:val="1"/>
      <w:numFmt w:val="lowerRoman"/>
      <w:lvlText w:val="%3."/>
      <w:lvlJc w:val="right"/>
      <w:pPr>
        <w:ind w:left="1658" w:hanging="180"/>
      </w:pPr>
    </w:lvl>
    <w:lvl w:ilvl="3" w:tplc="0426000F" w:tentative="1">
      <w:start w:val="1"/>
      <w:numFmt w:val="decimal"/>
      <w:lvlText w:val="%4."/>
      <w:lvlJc w:val="left"/>
      <w:pPr>
        <w:ind w:left="2378" w:hanging="360"/>
      </w:pPr>
    </w:lvl>
    <w:lvl w:ilvl="4" w:tplc="04260019" w:tentative="1">
      <w:start w:val="1"/>
      <w:numFmt w:val="lowerLetter"/>
      <w:lvlText w:val="%5."/>
      <w:lvlJc w:val="left"/>
      <w:pPr>
        <w:ind w:left="3098" w:hanging="360"/>
      </w:pPr>
    </w:lvl>
    <w:lvl w:ilvl="5" w:tplc="0426001B" w:tentative="1">
      <w:start w:val="1"/>
      <w:numFmt w:val="lowerRoman"/>
      <w:lvlText w:val="%6."/>
      <w:lvlJc w:val="right"/>
      <w:pPr>
        <w:ind w:left="3818" w:hanging="180"/>
      </w:pPr>
    </w:lvl>
    <w:lvl w:ilvl="6" w:tplc="0426000F" w:tentative="1">
      <w:start w:val="1"/>
      <w:numFmt w:val="decimal"/>
      <w:lvlText w:val="%7."/>
      <w:lvlJc w:val="left"/>
      <w:pPr>
        <w:ind w:left="4538" w:hanging="360"/>
      </w:pPr>
    </w:lvl>
    <w:lvl w:ilvl="7" w:tplc="04260019" w:tentative="1">
      <w:start w:val="1"/>
      <w:numFmt w:val="lowerLetter"/>
      <w:lvlText w:val="%8."/>
      <w:lvlJc w:val="left"/>
      <w:pPr>
        <w:ind w:left="5258" w:hanging="360"/>
      </w:pPr>
    </w:lvl>
    <w:lvl w:ilvl="8" w:tplc="0426001B" w:tentative="1">
      <w:start w:val="1"/>
      <w:numFmt w:val="lowerRoman"/>
      <w:lvlText w:val="%9."/>
      <w:lvlJc w:val="right"/>
      <w:pPr>
        <w:ind w:left="5978" w:hanging="180"/>
      </w:pPr>
    </w:lvl>
  </w:abstractNum>
  <w:abstractNum w:abstractNumId="1" w15:restartNumberingAfterBreak="0">
    <w:nsid w:val="54B87164"/>
    <w:multiLevelType w:val="hybridMultilevel"/>
    <w:tmpl w:val="4850822A"/>
    <w:lvl w:ilvl="0" w:tplc="44E8F532">
      <w:numFmt w:val="bullet"/>
      <w:lvlText w:val="-"/>
      <w:lvlJc w:val="left"/>
      <w:pPr>
        <w:ind w:left="1080" w:hanging="360"/>
      </w:pPr>
      <w:rPr>
        <w:rFonts w:ascii="Arial" w:eastAsiaTheme="minorEastAsia" w:hAnsi="Arial" w:cs="Aria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2" w15:restartNumberingAfterBreak="0">
    <w:nsid w:val="60376640"/>
    <w:multiLevelType w:val="hybridMultilevel"/>
    <w:tmpl w:val="58E49A2E"/>
    <w:lvl w:ilvl="0" w:tplc="EFECBA1C">
      <w:start w:val="5"/>
      <w:numFmt w:val="bullet"/>
      <w:lvlText w:val="-"/>
      <w:lvlJc w:val="left"/>
      <w:pPr>
        <w:ind w:left="218" w:hanging="360"/>
      </w:pPr>
      <w:rPr>
        <w:rFonts w:ascii="Arial" w:eastAsiaTheme="minorEastAsia" w:hAnsi="Arial" w:cs="Arial" w:hint="default"/>
      </w:rPr>
    </w:lvl>
    <w:lvl w:ilvl="1" w:tplc="04260003" w:tentative="1">
      <w:start w:val="1"/>
      <w:numFmt w:val="bullet"/>
      <w:lvlText w:val="o"/>
      <w:lvlJc w:val="left"/>
      <w:pPr>
        <w:ind w:left="938" w:hanging="360"/>
      </w:pPr>
      <w:rPr>
        <w:rFonts w:ascii="Courier New" w:hAnsi="Courier New" w:cs="Courier New" w:hint="default"/>
      </w:rPr>
    </w:lvl>
    <w:lvl w:ilvl="2" w:tplc="04260005" w:tentative="1">
      <w:start w:val="1"/>
      <w:numFmt w:val="bullet"/>
      <w:lvlText w:val=""/>
      <w:lvlJc w:val="left"/>
      <w:pPr>
        <w:ind w:left="1658" w:hanging="360"/>
      </w:pPr>
      <w:rPr>
        <w:rFonts w:ascii="Wingdings" w:hAnsi="Wingdings" w:hint="default"/>
      </w:rPr>
    </w:lvl>
    <w:lvl w:ilvl="3" w:tplc="04260001" w:tentative="1">
      <w:start w:val="1"/>
      <w:numFmt w:val="bullet"/>
      <w:lvlText w:val=""/>
      <w:lvlJc w:val="left"/>
      <w:pPr>
        <w:ind w:left="2378" w:hanging="360"/>
      </w:pPr>
      <w:rPr>
        <w:rFonts w:ascii="Symbol" w:hAnsi="Symbol" w:hint="default"/>
      </w:rPr>
    </w:lvl>
    <w:lvl w:ilvl="4" w:tplc="04260003" w:tentative="1">
      <w:start w:val="1"/>
      <w:numFmt w:val="bullet"/>
      <w:lvlText w:val="o"/>
      <w:lvlJc w:val="left"/>
      <w:pPr>
        <w:ind w:left="3098" w:hanging="360"/>
      </w:pPr>
      <w:rPr>
        <w:rFonts w:ascii="Courier New" w:hAnsi="Courier New" w:cs="Courier New" w:hint="default"/>
      </w:rPr>
    </w:lvl>
    <w:lvl w:ilvl="5" w:tplc="04260005" w:tentative="1">
      <w:start w:val="1"/>
      <w:numFmt w:val="bullet"/>
      <w:lvlText w:val=""/>
      <w:lvlJc w:val="left"/>
      <w:pPr>
        <w:ind w:left="3818" w:hanging="360"/>
      </w:pPr>
      <w:rPr>
        <w:rFonts w:ascii="Wingdings" w:hAnsi="Wingdings" w:hint="default"/>
      </w:rPr>
    </w:lvl>
    <w:lvl w:ilvl="6" w:tplc="04260001" w:tentative="1">
      <w:start w:val="1"/>
      <w:numFmt w:val="bullet"/>
      <w:lvlText w:val=""/>
      <w:lvlJc w:val="left"/>
      <w:pPr>
        <w:ind w:left="4538" w:hanging="360"/>
      </w:pPr>
      <w:rPr>
        <w:rFonts w:ascii="Symbol" w:hAnsi="Symbol" w:hint="default"/>
      </w:rPr>
    </w:lvl>
    <w:lvl w:ilvl="7" w:tplc="04260003" w:tentative="1">
      <w:start w:val="1"/>
      <w:numFmt w:val="bullet"/>
      <w:lvlText w:val="o"/>
      <w:lvlJc w:val="left"/>
      <w:pPr>
        <w:ind w:left="5258" w:hanging="360"/>
      </w:pPr>
      <w:rPr>
        <w:rFonts w:ascii="Courier New" w:hAnsi="Courier New" w:cs="Courier New" w:hint="default"/>
      </w:rPr>
    </w:lvl>
    <w:lvl w:ilvl="8" w:tplc="04260005" w:tentative="1">
      <w:start w:val="1"/>
      <w:numFmt w:val="bullet"/>
      <w:lvlText w:val=""/>
      <w:lvlJc w:val="left"/>
      <w:pPr>
        <w:ind w:left="5978" w:hanging="360"/>
      </w:pPr>
      <w:rPr>
        <w:rFonts w:ascii="Wingdings" w:hAnsi="Wingdings" w:hint="default"/>
      </w:rPr>
    </w:lvl>
  </w:abstractNum>
  <w:abstractNum w:abstractNumId="3" w15:restartNumberingAfterBreak="0">
    <w:nsid w:val="797C4BDA"/>
    <w:multiLevelType w:val="hybridMultilevel"/>
    <w:tmpl w:val="DC100DE8"/>
    <w:lvl w:ilvl="0" w:tplc="5086AB8E">
      <w:start w:val="2023"/>
      <w:numFmt w:val="bullet"/>
      <w:lvlText w:val="-"/>
      <w:lvlJc w:val="left"/>
      <w:pPr>
        <w:ind w:left="1073" w:hanging="360"/>
      </w:pPr>
      <w:rPr>
        <w:rFonts w:ascii="Arial" w:eastAsia="Times New Roman" w:hAnsi="Arial" w:cs="Arial" w:hint="default"/>
      </w:rPr>
    </w:lvl>
    <w:lvl w:ilvl="1" w:tplc="04260003" w:tentative="1">
      <w:start w:val="1"/>
      <w:numFmt w:val="bullet"/>
      <w:lvlText w:val="o"/>
      <w:lvlJc w:val="left"/>
      <w:pPr>
        <w:ind w:left="1793" w:hanging="360"/>
      </w:pPr>
      <w:rPr>
        <w:rFonts w:ascii="Courier New" w:hAnsi="Courier New" w:cs="Courier New" w:hint="default"/>
      </w:rPr>
    </w:lvl>
    <w:lvl w:ilvl="2" w:tplc="04260005" w:tentative="1">
      <w:start w:val="1"/>
      <w:numFmt w:val="bullet"/>
      <w:lvlText w:val=""/>
      <w:lvlJc w:val="left"/>
      <w:pPr>
        <w:ind w:left="2513" w:hanging="360"/>
      </w:pPr>
      <w:rPr>
        <w:rFonts w:ascii="Wingdings" w:hAnsi="Wingdings" w:hint="default"/>
      </w:rPr>
    </w:lvl>
    <w:lvl w:ilvl="3" w:tplc="04260001" w:tentative="1">
      <w:start w:val="1"/>
      <w:numFmt w:val="bullet"/>
      <w:lvlText w:val=""/>
      <w:lvlJc w:val="left"/>
      <w:pPr>
        <w:ind w:left="3233" w:hanging="360"/>
      </w:pPr>
      <w:rPr>
        <w:rFonts w:ascii="Symbol" w:hAnsi="Symbol" w:hint="default"/>
      </w:rPr>
    </w:lvl>
    <w:lvl w:ilvl="4" w:tplc="04260003" w:tentative="1">
      <w:start w:val="1"/>
      <w:numFmt w:val="bullet"/>
      <w:lvlText w:val="o"/>
      <w:lvlJc w:val="left"/>
      <w:pPr>
        <w:ind w:left="3953" w:hanging="360"/>
      </w:pPr>
      <w:rPr>
        <w:rFonts w:ascii="Courier New" w:hAnsi="Courier New" w:cs="Courier New" w:hint="default"/>
      </w:rPr>
    </w:lvl>
    <w:lvl w:ilvl="5" w:tplc="04260005" w:tentative="1">
      <w:start w:val="1"/>
      <w:numFmt w:val="bullet"/>
      <w:lvlText w:val=""/>
      <w:lvlJc w:val="left"/>
      <w:pPr>
        <w:ind w:left="4673" w:hanging="360"/>
      </w:pPr>
      <w:rPr>
        <w:rFonts w:ascii="Wingdings" w:hAnsi="Wingdings" w:hint="default"/>
      </w:rPr>
    </w:lvl>
    <w:lvl w:ilvl="6" w:tplc="04260001" w:tentative="1">
      <w:start w:val="1"/>
      <w:numFmt w:val="bullet"/>
      <w:lvlText w:val=""/>
      <w:lvlJc w:val="left"/>
      <w:pPr>
        <w:ind w:left="5393" w:hanging="360"/>
      </w:pPr>
      <w:rPr>
        <w:rFonts w:ascii="Symbol" w:hAnsi="Symbol" w:hint="default"/>
      </w:rPr>
    </w:lvl>
    <w:lvl w:ilvl="7" w:tplc="04260003" w:tentative="1">
      <w:start w:val="1"/>
      <w:numFmt w:val="bullet"/>
      <w:lvlText w:val="o"/>
      <w:lvlJc w:val="left"/>
      <w:pPr>
        <w:ind w:left="6113" w:hanging="360"/>
      </w:pPr>
      <w:rPr>
        <w:rFonts w:ascii="Courier New" w:hAnsi="Courier New" w:cs="Courier New" w:hint="default"/>
      </w:rPr>
    </w:lvl>
    <w:lvl w:ilvl="8" w:tplc="04260005" w:tentative="1">
      <w:start w:val="1"/>
      <w:numFmt w:val="bullet"/>
      <w:lvlText w:val=""/>
      <w:lvlJc w:val="left"/>
      <w:pPr>
        <w:ind w:left="6833" w:hanging="360"/>
      </w:pPr>
      <w:rPr>
        <w:rFonts w:ascii="Wingdings" w:hAnsi="Wingdings" w:hint="default"/>
      </w:rPr>
    </w:lvl>
  </w:abstractNum>
  <w:num w:numId="1" w16cid:durableId="213127496">
    <w:abstractNumId w:val="3"/>
  </w:num>
  <w:num w:numId="2" w16cid:durableId="2038577049">
    <w:abstractNumId w:val="1"/>
  </w:num>
  <w:num w:numId="3" w16cid:durableId="579603705">
    <w:abstractNumId w:val="0"/>
  </w:num>
  <w:num w:numId="4" w16cid:durableId="22553385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oNotDisplayPageBoundaries/>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32CF"/>
    <w:rsid w:val="00005B88"/>
    <w:rsid w:val="00022AEB"/>
    <w:rsid w:val="000234F8"/>
    <w:rsid w:val="00023898"/>
    <w:rsid w:val="000317EF"/>
    <w:rsid w:val="00034B09"/>
    <w:rsid w:val="00035D45"/>
    <w:rsid w:val="0004327A"/>
    <w:rsid w:val="00053DCD"/>
    <w:rsid w:val="00063195"/>
    <w:rsid w:val="000645A0"/>
    <w:rsid w:val="00087140"/>
    <w:rsid w:val="00087F19"/>
    <w:rsid w:val="000903FD"/>
    <w:rsid w:val="00093C16"/>
    <w:rsid w:val="0009540A"/>
    <w:rsid w:val="000A18DF"/>
    <w:rsid w:val="000A7831"/>
    <w:rsid w:val="000B19AF"/>
    <w:rsid w:val="000B3956"/>
    <w:rsid w:val="000D60C4"/>
    <w:rsid w:val="000E5F63"/>
    <w:rsid w:val="00101B3A"/>
    <w:rsid w:val="00102198"/>
    <w:rsid w:val="001029BD"/>
    <w:rsid w:val="001278F4"/>
    <w:rsid w:val="001308A9"/>
    <w:rsid w:val="00133E5F"/>
    <w:rsid w:val="0014720D"/>
    <w:rsid w:val="00161DBB"/>
    <w:rsid w:val="00180626"/>
    <w:rsid w:val="00184182"/>
    <w:rsid w:val="00195093"/>
    <w:rsid w:val="001A7858"/>
    <w:rsid w:val="001B36A0"/>
    <w:rsid w:val="001B79B6"/>
    <w:rsid w:val="001D213D"/>
    <w:rsid w:val="001D4659"/>
    <w:rsid w:val="001E07A8"/>
    <w:rsid w:val="001E2F5E"/>
    <w:rsid w:val="001E35B8"/>
    <w:rsid w:val="001F20AF"/>
    <w:rsid w:val="001F5259"/>
    <w:rsid w:val="001F6A8B"/>
    <w:rsid w:val="001F6F69"/>
    <w:rsid w:val="0020225D"/>
    <w:rsid w:val="00215742"/>
    <w:rsid w:val="002301BC"/>
    <w:rsid w:val="00235D6D"/>
    <w:rsid w:val="0024048A"/>
    <w:rsid w:val="00251B9B"/>
    <w:rsid w:val="0026643C"/>
    <w:rsid w:val="0026747A"/>
    <w:rsid w:val="00293B23"/>
    <w:rsid w:val="00294735"/>
    <w:rsid w:val="002A58A3"/>
    <w:rsid w:val="002B11B6"/>
    <w:rsid w:val="002B4E9C"/>
    <w:rsid w:val="002B608C"/>
    <w:rsid w:val="002C5887"/>
    <w:rsid w:val="002D2313"/>
    <w:rsid w:val="002D392D"/>
    <w:rsid w:val="002E61DC"/>
    <w:rsid w:val="002E671F"/>
    <w:rsid w:val="002F1CF1"/>
    <w:rsid w:val="003029D2"/>
    <w:rsid w:val="00311D3F"/>
    <w:rsid w:val="003124D0"/>
    <w:rsid w:val="003148ED"/>
    <w:rsid w:val="003167F0"/>
    <w:rsid w:val="00316986"/>
    <w:rsid w:val="00316F22"/>
    <w:rsid w:val="00327DC0"/>
    <w:rsid w:val="00334278"/>
    <w:rsid w:val="00346B6E"/>
    <w:rsid w:val="00352F25"/>
    <w:rsid w:val="00353BA3"/>
    <w:rsid w:val="00354B1B"/>
    <w:rsid w:val="00354CB4"/>
    <w:rsid w:val="00356093"/>
    <w:rsid w:val="00362E54"/>
    <w:rsid w:val="00374F57"/>
    <w:rsid w:val="00383E6F"/>
    <w:rsid w:val="00383F96"/>
    <w:rsid w:val="00392AA3"/>
    <w:rsid w:val="003A36F4"/>
    <w:rsid w:val="003B62AF"/>
    <w:rsid w:val="003C290B"/>
    <w:rsid w:val="003C354D"/>
    <w:rsid w:val="003C7F03"/>
    <w:rsid w:val="003F11A2"/>
    <w:rsid w:val="003F1405"/>
    <w:rsid w:val="0040460A"/>
    <w:rsid w:val="00404A65"/>
    <w:rsid w:val="00414FAA"/>
    <w:rsid w:val="004155A0"/>
    <w:rsid w:val="00426927"/>
    <w:rsid w:val="0043230B"/>
    <w:rsid w:val="0043416C"/>
    <w:rsid w:val="00434E0D"/>
    <w:rsid w:val="004501AB"/>
    <w:rsid w:val="004574D1"/>
    <w:rsid w:val="004615EA"/>
    <w:rsid w:val="00467117"/>
    <w:rsid w:val="004733AF"/>
    <w:rsid w:val="00476C97"/>
    <w:rsid w:val="00481B5E"/>
    <w:rsid w:val="0048696E"/>
    <w:rsid w:val="0049332B"/>
    <w:rsid w:val="004A2EE3"/>
    <w:rsid w:val="004C2B95"/>
    <w:rsid w:val="004C41F1"/>
    <w:rsid w:val="004D504C"/>
    <w:rsid w:val="004D69AF"/>
    <w:rsid w:val="004F67A0"/>
    <w:rsid w:val="00502930"/>
    <w:rsid w:val="00516E00"/>
    <w:rsid w:val="00517B62"/>
    <w:rsid w:val="00522A91"/>
    <w:rsid w:val="00525323"/>
    <w:rsid w:val="005316F3"/>
    <w:rsid w:val="00544385"/>
    <w:rsid w:val="00553E86"/>
    <w:rsid w:val="00560018"/>
    <w:rsid w:val="0056401B"/>
    <w:rsid w:val="005650AE"/>
    <w:rsid w:val="00570649"/>
    <w:rsid w:val="00584AC8"/>
    <w:rsid w:val="00586BE4"/>
    <w:rsid w:val="0059355C"/>
    <w:rsid w:val="0059578B"/>
    <w:rsid w:val="005A292F"/>
    <w:rsid w:val="005C1239"/>
    <w:rsid w:val="005C3C58"/>
    <w:rsid w:val="005D06C2"/>
    <w:rsid w:val="005D4E05"/>
    <w:rsid w:val="005E5341"/>
    <w:rsid w:val="005E7BE5"/>
    <w:rsid w:val="005F50D9"/>
    <w:rsid w:val="0060543D"/>
    <w:rsid w:val="00611393"/>
    <w:rsid w:val="00611685"/>
    <w:rsid w:val="00632BEF"/>
    <w:rsid w:val="00635B5B"/>
    <w:rsid w:val="00636741"/>
    <w:rsid w:val="0066260E"/>
    <w:rsid w:val="00665047"/>
    <w:rsid w:val="006721D7"/>
    <w:rsid w:val="006A2206"/>
    <w:rsid w:val="006B2BE6"/>
    <w:rsid w:val="006C101F"/>
    <w:rsid w:val="006E33FE"/>
    <w:rsid w:val="006F3F95"/>
    <w:rsid w:val="00713FF2"/>
    <w:rsid w:val="00716511"/>
    <w:rsid w:val="0072126C"/>
    <w:rsid w:val="007236F2"/>
    <w:rsid w:val="00745170"/>
    <w:rsid w:val="007454DD"/>
    <w:rsid w:val="00745655"/>
    <w:rsid w:val="0075395E"/>
    <w:rsid w:val="00770DF0"/>
    <w:rsid w:val="00771813"/>
    <w:rsid w:val="00773448"/>
    <w:rsid w:val="007756E1"/>
    <w:rsid w:val="00795DFA"/>
    <w:rsid w:val="007B3E58"/>
    <w:rsid w:val="007B771D"/>
    <w:rsid w:val="007C0892"/>
    <w:rsid w:val="007C096A"/>
    <w:rsid w:val="007C1FA5"/>
    <w:rsid w:val="007D217C"/>
    <w:rsid w:val="007D57CA"/>
    <w:rsid w:val="007E1DDB"/>
    <w:rsid w:val="007F735F"/>
    <w:rsid w:val="00807DD6"/>
    <w:rsid w:val="00812210"/>
    <w:rsid w:val="00833802"/>
    <w:rsid w:val="008774B3"/>
    <w:rsid w:val="008828F9"/>
    <w:rsid w:val="008A5B33"/>
    <w:rsid w:val="008B32CF"/>
    <w:rsid w:val="008C115A"/>
    <w:rsid w:val="008C3BE3"/>
    <w:rsid w:val="008C7B31"/>
    <w:rsid w:val="008D1231"/>
    <w:rsid w:val="008E3875"/>
    <w:rsid w:val="008E753A"/>
    <w:rsid w:val="00915223"/>
    <w:rsid w:val="009169C0"/>
    <w:rsid w:val="00925242"/>
    <w:rsid w:val="00934F07"/>
    <w:rsid w:val="0093707F"/>
    <w:rsid w:val="0094786D"/>
    <w:rsid w:val="009510A7"/>
    <w:rsid w:val="0095168E"/>
    <w:rsid w:val="00982D89"/>
    <w:rsid w:val="009B0A58"/>
    <w:rsid w:val="009C19AD"/>
    <w:rsid w:val="009E60AE"/>
    <w:rsid w:val="009F04BD"/>
    <w:rsid w:val="009F56EE"/>
    <w:rsid w:val="00A33A4A"/>
    <w:rsid w:val="00A41817"/>
    <w:rsid w:val="00A41A1E"/>
    <w:rsid w:val="00A535DC"/>
    <w:rsid w:val="00A57068"/>
    <w:rsid w:val="00A70EAC"/>
    <w:rsid w:val="00A90C11"/>
    <w:rsid w:val="00AA68B0"/>
    <w:rsid w:val="00AA744C"/>
    <w:rsid w:val="00AB1DA3"/>
    <w:rsid w:val="00AC196C"/>
    <w:rsid w:val="00AC23C1"/>
    <w:rsid w:val="00AD021C"/>
    <w:rsid w:val="00AE0B1A"/>
    <w:rsid w:val="00AE2879"/>
    <w:rsid w:val="00AE3631"/>
    <w:rsid w:val="00AE6008"/>
    <w:rsid w:val="00B1102F"/>
    <w:rsid w:val="00B22210"/>
    <w:rsid w:val="00B23499"/>
    <w:rsid w:val="00B36657"/>
    <w:rsid w:val="00B40E62"/>
    <w:rsid w:val="00B43363"/>
    <w:rsid w:val="00B52DED"/>
    <w:rsid w:val="00B53541"/>
    <w:rsid w:val="00B67FCA"/>
    <w:rsid w:val="00B711DC"/>
    <w:rsid w:val="00B90690"/>
    <w:rsid w:val="00B91EB2"/>
    <w:rsid w:val="00BA7B3B"/>
    <w:rsid w:val="00BC3F4B"/>
    <w:rsid w:val="00BD2D14"/>
    <w:rsid w:val="00BE7B44"/>
    <w:rsid w:val="00C12C4A"/>
    <w:rsid w:val="00C15329"/>
    <w:rsid w:val="00C1565A"/>
    <w:rsid w:val="00C21D20"/>
    <w:rsid w:val="00C341C9"/>
    <w:rsid w:val="00C470DF"/>
    <w:rsid w:val="00C56E76"/>
    <w:rsid w:val="00C6281D"/>
    <w:rsid w:val="00C75B5A"/>
    <w:rsid w:val="00C75F0D"/>
    <w:rsid w:val="00C81507"/>
    <w:rsid w:val="00C81D9B"/>
    <w:rsid w:val="00C83944"/>
    <w:rsid w:val="00C90A8A"/>
    <w:rsid w:val="00CA1EF1"/>
    <w:rsid w:val="00CA7BAC"/>
    <w:rsid w:val="00CC27E6"/>
    <w:rsid w:val="00CC42F5"/>
    <w:rsid w:val="00CD2BBC"/>
    <w:rsid w:val="00CD3763"/>
    <w:rsid w:val="00CE77A1"/>
    <w:rsid w:val="00CF3BC6"/>
    <w:rsid w:val="00D1102F"/>
    <w:rsid w:val="00D14E0D"/>
    <w:rsid w:val="00D24806"/>
    <w:rsid w:val="00D24AD8"/>
    <w:rsid w:val="00D36978"/>
    <w:rsid w:val="00D53B46"/>
    <w:rsid w:val="00D5453D"/>
    <w:rsid w:val="00D8073B"/>
    <w:rsid w:val="00D8160A"/>
    <w:rsid w:val="00D83F8E"/>
    <w:rsid w:val="00D93BDD"/>
    <w:rsid w:val="00DA2136"/>
    <w:rsid w:val="00DA4976"/>
    <w:rsid w:val="00DB172C"/>
    <w:rsid w:val="00DB456D"/>
    <w:rsid w:val="00DC2853"/>
    <w:rsid w:val="00DD1079"/>
    <w:rsid w:val="00DD648B"/>
    <w:rsid w:val="00DE0B99"/>
    <w:rsid w:val="00DF0AEF"/>
    <w:rsid w:val="00DF0CD6"/>
    <w:rsid w:val="00DF19E7"/>
    <w:rsid w:val="00DF2626"/>
    <w:rsid w:val="00E11ECB"/>
    <w:rsid w:val="00E121DC"/>
    <w:rsid w:val="00E16869"/>
    <w:rsid w:val="00E20F41"/>
    <w:rsid w:val="00E21617"/>
    <w:rsid w:val="00E248D1"/>
    <w:rsid w:val="00E2545F"/>
    <w:rsid w:val="00E255CC"/>
    <w:rsid w:val="00E4519F"/>
    <w:rsid w:val="00E60E0C"/>
    <w:rsid w:val="00E62845"/>
    <w:rsid w:val="00E62B62"/>
    <w:rsid w:val="00E951D0"/>
    <w:rsid w:val="00EC534E"/>
    <w:rsid w:val="00EC65F1"/>
    <w:rsid w:val="00EE0314"/>
    <w:rsid w:val="00EE2802"/>
    <w:rsid w:val="00F061E3"/>
    <w:rsid w:val="00F10768"/>
    <w:rsid w:val="00F11BD8"/>
    <w:rsid w:val="00F15094"/>
    <w:rsid w:val="00F279D9"/>
    <w:rsid w:val="00F5670B"/>
    <w:rsid w:val="00F6072D"/>
    <w:rsid w:val="00F6330B"/>
    <w:rsid w:val="00F63D55"/>
    <w:rsid w:val="00F64A88"/>
    <w:rsid w:val="00F65B79"/>
    <w:rsid w:val="00F71DC7"/>
    <w:rsid w:val="00F72E74"/>
    <w:rsid w:val="00F750FB"/>
    <w:rsid w:val="00F81CA8"/>
    <w:rsid w:val="00F857C8"/>
    <w:rsid w:val="00F95D10"/>
    <w:rsid w:val="00FB00DB"/>
    <w:rsid w:val="00FB3641"/>
    <w:rsid w:val="00FB55D1"/>
    <w:rsid w:val="00FC0A12"/>
    <w:rsid w:val="00FC52C1"/>
    <w:rsid w:val="00FE0ED1"/>
    <w:rsid w:val="00FF0C17"/>
    <w:rsid w:val="00FF3961"/>
    <w:rsid w:val="00FF6EF3"/>
    <w:rsid w:val="00FF6FB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275C83E"/>
  <w14:defaultImageDpi w14:val="300"/>
  <w15:docId w15:val="{DB7DB78A-91BB-4B4A-A854-6B6C951405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B32CF"/>
    <w:pPr>
      <w:tabs>
        <w:tab w:val="center" w:pos="4320"/>
        <w:tab w:val="right" w:pos="8640"/>
      </w:tabs>
    </w:pPr>
  </w:style>
  <w:style w:type="character" w:customStyle="1" w:styleId="HeaderChar">
    <w:name w:val="Header Char"/>
    <w:basedOn w:val="DefaultParagraphFont"/>
    <w:link w:val="Header"/>
    <w:uiPriority w:val="99"/>
    <w:rsid w:val="008B32CF"/>
  </w:style>
  <w:style w:type="paragraph" w:styleId="Footer">
    <w:name w:val="footer"/>
    <w:basedOn w:val="Normal"/>
    <w:link w:val="FooterChar"/>
    <w:uiPriority w:val="99"/>
    <w:unhideWhenUsed/>
    <w:rsid w:val="008B32CF"/>
    <w:pPr>
      <w:tabs>
        <w:tab w:val="center" w:pos="4320"/>
        <w:tab w:val="right" w:pos="8640"/>
      </w:tabs>
    </w:pPr>
  </w:style>
  <w:style w:type="character" w:customStyle="1" w:styleId="FooterChar">
    <w:name w:val="Footer Char"/>
    <w:basedOn w:val="DefaultParagraphFont"/>
    <w:link w:val="Footer"/>
    <w:uiPriority w:val="99"/>
    <w:rsid w:val="008B32CF"/>
  </w:style>
  <w:style w:type="paragraph" w:styleId="BalloonText">
    <w:name w:val="Balloon Text"/>
    <w:basedOn w:val="Normal"/>
    <w:link w:val="BalloonTextChar"/>
    <w:uiPriority w:val="99"/>
    <w:semiHidden/>
    <w:unhideWhenUsed/>
    <w:rsid w:val="008B32C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8B32CF"/>
    <w:rPr>
      <w:rFonts w:ascii="Lucida Grande" w:hAnsi="Lucida Grande" w:cs="Lucida Grande"/>
      <w:sz w:val="18"/>
      <w:szCs w:val="18"/>
    </w:rPr>
  </w:style>
  <w:style w:type="character" w:styleId="Hyperlink">
    <w:name w:val="Hyperlink"/>
    <w:basedOn w:val="DefaultParagraphFont"/>
    <w:uiPriority w:val="99"/>
    <w:unhideWhenUsed/>
    <w:rsid w:val="004D504C"/>
    <w:rPr>
      <w:color w:val="0000FF" w:themeColor="hyperlink"/>
      <w:u w:val="single"/>
    </w:rPr>
  </w:style>
  <w:style w:type="character" w:customStyle="1" w:styleId="Style3TimesNewRoman12">
    <w:name w:val="Style3TimesNewRoman12"/>
    <w:basedOn w:val="DefaultParagraphFont"/>
    <w:uiPriority w:val="1"/>
    <w:qFormat/>
    <w:rsid w:val="004D504C"/>
    <w:rPr>
      <w:rFonts w:ascii="Times New Roman" w:hAnsi="Times New Roman"/>
      <w:b w:val="0"/>
      <w:i w:val="0"/>
      <w:color w:val="auto"/>
      <w:sz w:val="24"/>
    </w:rPr>
  </w:style>
  <w:style w:type="paragraph" w:customStyle="1" w:styleId="StyleBodyTextAfter0pt">
    <w:name w:val="Style Body Text + After:  0 pt"/>
    <w:basedOn w:val="Normal"/>
    <w:rsid w:val="004D504C"/>
    <w:pPr>
      <w:spacing w:before="120" w:after="240"/>
      <w:jc w:val="both"/>
    </w:pPr>
    <w:rPr>
      <w:rFonts w:ascii="Arial" w:eastAsia="Times New Roman" w:hAnsi="Arial" w:cs="Times New Roman"/>
      <w:noProof/>
      <w:sz w:val="22"/>
      <w:szCs w:val="20"/>
    </w:rPr>
  </w:style>
  <w:style w:type="paragraph" w:styleId="Revision">
    <w:name w:val="Revision"/>
    <w:hidden/>
    <w:uiPriority w:val="99"/>
    <w:semiHidden/>
    <w:rsid w:val="00C75F0D"/>
  </w:style>
  <w:style w:type="character" w:styleId="CommentReference">
    <w:name w:val="annotation reference"/>
    <w:basedOn w:val="DefaultParagraphFont"/>
    <w:uiPriority w:val="99"/>
    <w:semiHidden/>
    <w:unhideWhenUsed/>
    <w:rsid w:val="00C75F0D"/>
    <w:rPr>
      <w:sz w:val="16"/>
      <w:szCs w:val="16"/>
    </w:rPr>
  </w:style>
  <w:style w:type="paragraph" w:styleId="CommentText">
    <w:name w:val="annotation text"/>
    <w:basedOn w:val="Normal"/>
    <w:link w:val="CommentTextChar"/>
    <w:uiPriority w:val="99"/>
    <w:unhideWhenUsed/>
    <w:rsid w:val="00C75F0D"/>
    <w:rPr>
      <w:sz w:val="20"/>
      <w:szCs w:val="20"/>
    </w:rPr>
  </w:style>
  <w:style w:type="character" w:customStyle="1" w:styleId="CommentTextChar">
    <w:name w:val="Comment Text Char"/>
    <w:basedOn w:val="DefaultParagraphFont"/>
    <w:link w:val="CommentText"/>
    <w:uiPriority w:val="99"/>
    <w:rsid w:val="00C75F0D"/>
    <w:rPr>
      <w:sz w:val="20"/>
      <w:szCs w:val="20"/>
    </w:rPr>
  </w:style>
  <w:style w:type="paragraph" w:styleId="CommentSubject">
    <w:name w:val="annotation subject"/>
    <w:basedOn w:val="CommentText"/>
    <w:next w:val="CommentText"/>
    <w:link w:val="CommentSubjectChar"/>
    <w:uiPriority w:val="99"/>
    <w:semiHidden/>
    <w:unhideWhenUsed/>
    <w:rsid w:val="00C75F0D"/>
    <w:rPr>
      <w:b/>
      <w:bCs/>
    </w:rPr>
  </w:style>
  <w:style w:type="character" w:customStyle="1" w:styleId="CommentSubjectChar">
    <w:name w:val="Comment Subject Char"/>
    <w:basedOn w:val="CommentTextChar"/>
    <w:link w:val="CommentSubject"/>
    <w:uiPriority w:val="99"/>
    <w:semiHidden/>
    <w:rsid w:val="00C75F0D"/>
    <w:rPr>
      <w:b/>
      <w:bCs/>
      <w:sz w:val="20"/>
      <w:szCs w:val="20"/>
    </w:rPr>
  </w:style>
  <w:style w:type="paragraph" w:styleId="ListParagraph">
    <w:name w:val="List Paragraph"/>
    <w:basedOn w:val="Normal"/>
    <w:uiPriority w:val="34"/>
    <w:qFormat/>
    <w:rsid w:val="00AB1DA3"/>
    <w:pPr>
      <w:ind w:left="720"/>
      <w:contextualSpacing/>
    </w:pPr>
  </w:style>
  <w:style w:type="paragraph" w:styleId="NormalWeb">
    <w:name w:val="Normal (Web)"/>
    <w:basedOn w:val="Normal"/>
    <w:uiPriority w:val="99"/>
    <w:unhideWhenUsed/>
    <w:rsid w:val="0093707F"/>
    <w:pPr>
      <w:spacing w:before="100" w:beforeAutospacing="1" w:after="100" w:afterAutospacing="1"/>
    </w:pPr>
    <w:rPr>
      <w:rFonts w:ascii="Times New Roman" w:eastAsia="Times New Roman" w:hAnsi="Times New Roman" w:cs="Times New Roman"/>
      <w:lang w:eastAsia="lv-LV"/>
    </w:rPr>
  </w:style>
  <w:style w:type="character" w:styleId="FollowedHyperlink">
    <w:name w:val="FollowedHyperlink"/>
    <w:basedOn w:val="DefaultParagraphFont"/>
    <w:uiPriority w:val="99"/>
    <w:semiHidden/>
    <w:unhideWhenUsed/>
    <w:rsid w:val="0093707F"/>
    <w:rPr>
      <w:color w:val="800080" w:themeColor="followedHyperlink"/>
      <w:u w:val="single"/>
    </w:rPr>
  </w:style>
  <w:style w:type="character" w:styleId="UnresolvedMention">
    <w:name w:val="Unresolved Mention"/>
    <w:basedOn w:val="DefaultParagraphFont"/>
    <w:uiPriority w:val="99"/>
    <w:semiHidden/>
    <w:unhideWhenUsed/>
    <w:rsid w:val="0059578B"/>
    <w:rPr>
      <w:color w:val="605E5C"/>
      <w:shd w:val="clear" w:color="auto" w:fill="E1DFDD"/>
    </w:rPr>
  </w:style>
  <w:style w:type="paragraph" w:styleId="FootnoteText">
    <w:name w:val="footnote text"/>
    <w:basedOn w:val="Normal"/>
    <w:link w:val="FootnoteTextChar"/>
    <w:uiPriority w:val="99"/>
    <w:semiHidden/>
    <w:unhideWhenUsed/>
    <w:rsid w:val="00346B6E"/>
    <w:pPr>
      <w:jc w:val="both"/>
    </w:pPr>
    <w:rPr>
      <w:rFonts w:ascii="Times New Roman" w:eastAsiaTheme="minorHAnsi" w:hAnsi="Times New Roman"/>
      <w:sz w:val="20"/>
      <w:szCs w:val="20"/>
    </w:rPr>
  </w:style>
  <w:style w:type="character" w:customStyle="1" w:styleId="FootnoteTextChar">
    <w:name w:val="Footnote Text Char"/>
    <w:basedOn w:val="DefaultParagraphFont"/>
    <w:link w:val="FootnoteText"/>
    <w:uiPriority w:val="99"/>
    <w:semiHidden/>
    <w:rsid w:val="00346B6E"/>
    <w:rPr>
      <w:rFonts w:ascii="Times New Roman" w:eastAsiaTheme="minorHAnsi" w:hAnsi="Times New Roman"/>
      <w:sz w:val="20"/>
      <w:szCs w:val="20"/>
      <w:lang w:val="lv-LV"/>
    </w:rPr>
  </w:style>
  <w:style w:type="character" w:styleId="FootnoteReference">
    <w:name w:val="footnote reference"/>
    <w:basedOn w:val="DefaultParagraphFont"/>
    <w:uiPriority w:val="99"/>
    <w:semiHidden/>
    <w:unhideWhenUsed/>
    <w:rsid w:val="00346B6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Baiba.Januma@em.gov.lv"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asts@em.gov.lv"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BA8195652AA7F4A9063D259CF7626D1" ma:contentTypeVersion="14" ma:contentTypeDescription="Create a new document." ma:contentTypeScope="" ma:versionID="218c2d357ee5a9a7b03c80642ccbae00">
  <xsd:schema xmlns:xsd="http://www.w3.org/2001/XMLSchema" xmlns:xs="http://www.w3.org/2001/XMLSchema" xmlns:p="http://schemas.microsoft.com/office/2006/metadata/properties" xmlns:ns2="e8ef22d4-1da6-4600-860e-c973971d781d" xmlns:ns3="5224ba01-31f5-4ddd-b79b-b48355e05dc3" targetNamespace="http://schemas.microsoft.com/office/2006/metadata/properties" ma:root="true" ma:fieldsID="5adea73d86ba2a62f396aef1c8b4bda8" ns2:_="" ns3:_="">
    <xsd:import namespace="e8ef22d4-1da6-4600-860e-c973971d781d"/>
    <xsd:import namespace="5224ba01-31f5-4ddd-b79b-b48355e05dc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ef22d4-1da6-4600-860e-c973971d781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f2d4194-06d7-4489-a5a7-b78dd4e34b89"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5224ba01-31f5-4ddd-b79b-b48355e05dc3"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ab2b5a84-445d-4d90-bbc1-0acd66b0a021}" ma:internalName="TaxCatchAll" ma:showField="CatchAllData" ma:web="5224ba01-31f5-4ddd-b79b-b48355e05dc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e8ef22d4-1da6-4600-860e-c973971d781d">
      <Terms xmlns="http://schemas.microsoft.com/office/infopath/2007/PartnerControls"/>
    </lcf76f155ced4ddcb4097134ff3c332f>
    <TaxCatchAll xmlns="5224ba01-31f5-4ddd-b79b-b48355e05dc3" xsi:nil="true"/>
  </documentManagement>
</p:properties>
</file>

<file path=customXml/itemProps1.xml><?xml version="1.0" encoding="utf-8"?>
<ds:datastoreItem xmlns:ds="http://schemas.openxmlformats.org/officeDocument/2006/customXml" ds:itemID="{892B2A27-E2F5-4E91-BF10-F1C6AEF729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ef22d4-1da6-4600-860e-c973971d781d"/>
    <ds:schemaRef ds:uri="5224ba01-31f5-4ddd-b79b-b48355e05dc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EA6D67B-9537-4E78-A0C0-B79F1B5A694D}">
  <ds:schemaRefs>
    <ds:schemaRef ds:uri="http://schemas.microsoft.com/sharepoint/v3/contenttype/forms"/>
  </ds:schemaRefs>
</ds:datastoreItem>
</file>

<file path=customXml/itemProps3.xml><?xml version="1.0" encoding="utf-8"?>
<ds:datastoreItem xmlns:ds="http://schemas.openxmlformats.org/officeDocument/2006/customXml" ds:itemID="{ED650BBA-C25C-435F-8422-E46D4E463179}">
  <ds:schemaRefs>
    <ds:schemaRef ds:uri="http://schemas.openxmlformats.org/officeDocument/2006/bibliography"/>
  </ds:schemaRefs>
</ds:datastoreItem>
</file>

<file path=customXml/itemProps4.xml><?xml version="1.0" encoding="utf-8"?>
<ds:datastoreItem xmlns:ds="http://schemas.openxmlformats.org/officeDocument/2006/customXml" ds:itemID="{87DA9D38-328A-4F24-879A-5B40DF419967}">
  <ds:schemaRefs>
    <ds:schemaRef ds:uri="http://schemas.microsoft.com/office/2006/metadata/properties"/>
    <ds:schemaRef ds:uri="http://schemas.microsoft.com/office/infopath/2007/PartnerControls"/>
    <ds:schemaRef ds:uri="e8ef22d4-1da6-4600-860e-c973971d781d"/>
    <ds:schemaRef ds:uri="5224ba01-31f5-4ddd-b79b-b48355e05dc3"/>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4133</Words>
  <Characters>2357</Characters>
  <Application>Microsoft Office Word</Application>
  <DocSecurity>0</DocSecurity>
  <Lines>19</Lines>
  <Paragraphs>12</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ffre</Company>
  <LinksUpToDate>false</LinksUpToDate>
  <CharactersWithSpaces>6478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ddss ddss</dc:creator>
  <cp:keywords/>
  <dc:description/>
  <cp:lastModifiedBy>Baiba Januma</cp:lastModifiedBy>
  <cp:revision>2</cp:revision>
  <cp:lastPrinted>2022-05-31T09:02:00Z</cp:lastPrinted>
  <dcterms:created xsi:type="dcterms:W3CDTF">2025-06-02T06:59:00Z</dcterms:created>
  <dcterms:modified xsi:type="dcterms:W3CDTF">2025-06-02T06:59:00Z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0x0101001BA8195652AA7F4A9063D259CF7626D1</vt:lpwstr>
  </property>
  <property fmtid="{D5CDD505-2E9C-101B-9397-08002B2CF9AE}" pid="3" name="MediaServiceImageTags">
    <vt:lpwstr/>
  </property>
</Properties>
</file>