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 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punktā “Cita informācija” sniegto informāciju, norādot, ka  Būvniecības valsts kontroles birojam Degvielas kvalitātes uzraudzības funkcijas īstenošanai  nepieciešamais finansējums 2025. </w:t>
            </w:r>
            <w:r w:rsidR="00000000" w:rsidRPr="00000000" w:rsidDel="00000000">
              <w:rPr>
                <w:u w:val="single"/>
                <w:rtl w:val="0"/>
              </w:rPr>
              <w:t xml:space="preserve">un turpmākajiem gadiem</w:t>
            </w:r>
            <w:r w:rsidR="00000000" w:rsidRPr="00000000" w:rsidDel="00000000">
              <w:rPr>
                <w:rtl w:val="0"/>
              </w:rPr>
              <w:t xml:space="preserve"> tiks nodrošināts, iekļaujot to ikgadējā informatīvajā ziņojumā "Pasākumi elektroenerģijas tirgus attīstībai”.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Zinta Vilcāne (FM) (Anželika Osipova (FM)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24-TA-1202</w:t>
    </w:r>
    <w:r>
      <w:br/>
    </w:r>
    <w:r w:rsidR="00000000" w:rsidRPr="00000000" w:rsidDel="00000000">
      <w:rPr>
        <w:rtl w:val="0"/>
      </w:rPr>
      <w:t xml:space="preserve">Izdrukāts 05.07.2024.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24-TA-1202</w:t>
    </w:r>
    <w:r>
      <w:br/>
    </w:r>
    <w:r w:rsidR="00000000" w:rsidRPr="00000000" w:rsidDel="00000000">
      <w:rPr>
        <w:rtl w:val="0"/>
      </w:rPr>
      <w:t xml:space="preserve">Izdrukāts 05.07.2024.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