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 atbilstoši Ministru kabineta noteikumiem par kārtību, kādā izsniedzami valsts atzīti vispārējās izglītības dokumenti, ģenerē vispārējās pamatizglītības sertifikātu un vispārējās vidējās izglītības sertifikātu (turpmāk jebkurš no minētajiem – sertifikāts) un to dublikātus, iekļaujot informācijas sistēmā informāciju par sertifikātu un tā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projektā ietvertā regulējuma nav iespējams konstatēt projekta 6.1. un 6.2.apakšpunktā minētās informācijas par personas vārdu (vārdiem), uzvārdu un personas kodu ieguves avotu. Ņemot vērā minēto, nepieciešams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Pilsonības un migrācijas lietu pārvalde no Fizisko personu reģistra sniedz informācijas sistēmai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(attiecībā uz Latvijas Republikas iedzīvotājiem, kam piešķirts Latvijas Republikas personas kods) minēto informāciju tiešsaistes datu pārraides režīmā un nodrošina šīs informācijas monitoringu.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20.punktā vārdus "attiecībā uz Latvijas Republikas iedzīvotājiem, kam piešķirts Latvijas Republikas personas kods" ar vārdiem "attiecībā uz personu, kurai ir piešķirts Latvijas Republikas personas kods", jo patlaban projektā ietvertā regulējuma kontekstā nav saprotams termina "Latvijas Republikas iedzīvotājs" tvērums. Vienlaikus norādām, ka no Fizisko personu reģistra tiešsaistes datu pārraides režīmā iespējams saņemt informāciju tikai par tajā reģistrētajām personām, tostarp par šīm personām piešķirtajiem Latvijas Republikas personas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Pilsonības un migrācijas lietu pārvalde no Fizisko personu reģistra sniedz informācijas sistēmai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24.1.</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 minēto informāciju tiešsaistes datu pārraides režīmā un nodrošina minētās informācijas monitoringu.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31.punktu aiz vārda "apakšpunktā" ar vārdiem "(attiecībā uz personu, kurai ir piešķirts Latvijas Republikas personas kods)", jo no Fizisko personu reģistra tiešsaistes datu pārraides režīmā iespējams saņemt informāciju tikai par tajā reģistrētajām personām, tostarp par šīm personām piešķirtajiem Latvijas Republikas personas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Pilsonības un migrācijas lietu pārvalde informācijas sistēmai no Fizisko personu reģistra sniedz informācijas sistēmai šo noteikumu </w:t>
            </w:r>
            <w:r w:rsidR="00000000" w:rsidRPr="00000000" w:rsidDel="00000000">
              <w:rPr>
                <w:rtl w:val="0"/>
              </w:rPr>
              <w:t xml:space="preserve">43.1.</w:t>
            </w:r>
            <w:r w:rsidR="00000000" w:rsidRPr="00000000" w:rsidDel="00000000">
              <w:rPr>
                <w:rtl w:val="0"/>
              </w:rPr>
              <w:t xml:space="preserve">  un </w:t>
            </w:r>
            <w:r w:rsidR="00000000" w:rsidRPr="00000000" w:rsidDel="00000000">
              <w:rPr>
                <w:rtl w:val="0"/>
              </w:rPr>
              <w:t xml:space="preserve">43.2.</w:t>
            </w:r>
            <w:r w:rsidR="00000000" w:rsidRPr="00000000" w:rsidDel="00000000">
              <w:rPr>
                <w:rtl w:val="0"/>
              </w:rPr>
              <w:t xml:space="preserve">  apakšpunktā minēto informāciju tiešsaistes datu pārraides režīmā un nodrošina minētās informācijas monitoringu.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49.punktu aiz vārda "apakšpunktā" ar vārdiem "(attiecībā uz personu, kurai ir piešķirts Latvijas Republikas personas kods)", jo no Fizisko personu reģistra tiešsaistes datu pārraides režīmā iespējams saņemt informāciju tikai par tajā reģistrētajām personām, tostarp par šīm personām piešķirtajiem Latvijas Republikas personas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punkts stājas spēkā 2023.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Pilsonības un migrācijas lietu pārvaldi un Izglītības un zinātnes ministriju (turpmāk - Ministrija) ir noslēgta vienošanās par datu nodošanu Valsts pārbaudījumu informācijas sistēmai. Minētās vienošanās ietvaros Ministrija saņem datus par personām, kuras piesakās valsts valodas prasmes pārbaudei un kuras kārto valsts valodas prasmes pārbaudi, kā arī par personām, kuras nodrošina valsts valodas prasmes pārbaudi. Projekts paredz papildu subjektus (sk. projekta 9. un 43.punktu), par kuriem plānots saņemt datus un veikt to monitoringu. Ministrijai nav nodrošināts monitoringa pakalpojums nododamajam datu apjomam, jo to neparedz Ministru kabineta 2022.gada 15.februāra noteikumi Nr.117 "Valsts pārbaudījumu informācijas sistēmas noteikumi". Savukārt projekta 72.punkts paredz, ka tā 20., 31. un 49.punkts stājas spēkā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projekta 20., 31. un 49.punktā ietvertā regulējuma izpildei ir jānodrošina abu pušu līgumisko attiecību sakārtošana (noslēgtās vienošanās grozīšana, iekļaujot tajā papildu subjektus), kā arī jāveic tehnisko jautājumu sakārtošana (Fizisko personu reģistra programmatūras tehniskās dokumentācijas pielāgošana un izmaiņu esošajā pieslēgumā ieviešana). Minēto darbību veikšana ir iespējama tikai pēc galīgās projekta redakcijas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abu pušu jau saplānotos veicamos darbus un kapacitāti, no līdzšinējās prakses secināms, ka attiecīgā risinājuma izstrādei Ministrijas pusē un abu pušu līgumisko attiecību sakārtošanai ir nepieciešams laiks līdz 12 kalendārajiem mēnešiem pēc 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projekta 72.punkta redakciju, pārceļot tajā minēto tiesību normu spēkā stāšanos uz vēlāku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28.02.2023.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28.02.2023.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