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pašvaldību vietējās ekonomikas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 pašvaldība vai tās izveidota iestāde, kapitālsabiedrība, kurā valsts daļa pamatkapitālā pārsniedz 50 procentus, pašvaldības kapitālsabiedrība, kuras pašvaldības daļa pamatkapitālā atsevišķi vai kopsummā pārsniedz 50 procentus, un vairāku pašvaldību veidota kapitālsabiedrība, kuras pašvaldību daļa pamatkapitālā kopsummā pārsniedz 65 procentus, speciālās ekonomiskās zonas pārvalde vai ostas pārvalde, kura Latvijas Investīciju un attīstības aģentūras (turpmāk – Aģentūra) izsludinātajā atlasē iesniegusi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un mantu norādām, ka saskaņā ar Pašvaldību likuma 72. panta pirmo daļu pašvaldības, nevis pašvaldības administrācijas, ekonomiskais pamats ir pašvaldības manta, tostarp kustamais un nekustamais īpašums, un finanšu līdzekļi.  Tādējādi lūdzam svītrot tiesību normā vārdus "vai tās izveidota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Publiskas personas kapitāla daļu un kapitālsabiedrību pārvaldības likuma 1. panta 13. punktu pašvaldības kapitālsabiedrība ir kapitālsabiedrība, kurā visas kapitāla daļas vai balsstiesīgās akcijas pieder vienai pašvaldībai, savukārt saskaņā ar Publiskas personas kapitāla daļu un kapitālsabiedrību pārvaldības likuma 1. panta 5. punktu publiski privātā kapitālsabiedrība ir kapitālsabiedrība, kurā visas kapitāla daļas vai balsstiesīgās akcijas pieder vairākām publiskām personām. Tādējādi lūdzam lietot atbilstošus Publiskas personas kapitāla daļu un kapitālsabiedrību pārvaldības likumā noteiktus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Atbalsts nav pieejams projektiem, kas tiek īstenoti Rīgas statistiskajā reģionā.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Latvijas teritoriju iedala administratīvo teritoriju vienībās. Tādējādi lūdzam norādīt administratīvās teritorijas, kurās atbalsts nav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15.09.2025.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15.09.2025.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