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3.3.: Informēt par pilotakreditācijas rezultātiem trīs augstskolās un koledžās pēc to pabeigšanas, bet ne vēlāk kā līdz 2027. gada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konceptuālajā ziņojumā aprakstītā ārkārtas akreditācija institūcijai ir radikāls solis, un, tā kā ir uzsvērts, ka tematiskie pētījumi nav uzskatāmi par kvalitātes vērtēšanas procedūru un to rezultātiem nebūs sekas uz augstskolu un koledžu darbību, lūgums izstrādāt starpprocedūras pie noteiktiem nosacījumiem, lai situācijās, kad, piemēram, izglītības monitoringa dati vai IKVD pārbaudēs konstatētie pārkāpumi norāda uz būtiskām problēmām augstskolas vai koledžas darbībā, lai institūcijai, kura pieņem lēmumu par ārkārtas akreditāciju, nebūtu tikai divas izvēles – nedarīt neko vai uzsākt institūcijas ārkārtas akreditāciju.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aktualizēt prasības Studiju kvalitātes komisijas locekļiem, saskaņojot tās ar “Standartiem un vadlīnijām kvalitātes nodrošināšanai Eiropas Augstākās izglītības telpā” (The Standards and Guidelines for Quality Assurance in the European Higher Education Area, ESG) kā arī salāgojot tās ar prasībām novērtēšanas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augstskolu un koledžu attīstības potenciālu un inovāciju kapacitāti, lūgums cikliskas institucionālās akreditācijas pieejā paredzēt elastību attiecībā uz augstskolu un koledžu nākotnes perspektīvu 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turpmākās rīcības plānā iekļaut cikliskas institucionālās akreditācijas ieviešanas atsevišķu posmu izvērtējumu, īpašu uzmanību pievēršot pilotprojektam un izmaksu efektivitātei.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publiskas personas pasūtītie un pabeigtie pētījumi saskaņā ar 2013. gada 3. janvāra MK noteikumiem  Nr. 1  “Kārtība, kādā publiska persona pasūta pētījumus”, ir publicējami arī Valsts kancelejas administrētajā Pētījumu un publikāciju datu bāzē. Lūgums plānot šī konceptuālā ziņojuma paredzētos periodiskus tematiskos pētījumus par noteiktiem augstskolas un koledžas darbības aspektiem publicēšanu Pētījumu un publikāciju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03.12.2024.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03.12.2024.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