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Anotācijā informāciju kas nodrošina izpratni, ka iekšējā konsolidācija ietver arī koledžu konsolidāciju nodrošināšanu augstskolās un universitātēs, tādējādi nodrošinot pilnīgu informāciju par izglītības iestāžu atbildībām.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Līva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17.04.2023.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17.04.2023.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Atzinumi_22-TA-2792.docx</dc:title>
</cp:coreProperties>
</file>

<file path=docProps/custom.xml><?xml version="1.0" encoding="utf-8"?>
<Properties xmlns="http://schemas.openxmlformats.org/officeDocument/2006/custom-properties" xmlns:vt="http://schemas.openxmlformats.org/officeDocument/2006/docPropsVTypes"/>
</file>