
<file path=[Content_Types].xml><?xml version="1.0" encoding="utf-8"?>
<Types xmlns="http://schemas.openxmlformats.org/package/2006/content-types">
  <Default Extension="gif" ContentType="image/gif"/>
  <Default Extension="jpeg" ContentType="image/jpeg"/>
  <Default Extension="jpg" ContentType="image/jpeg"/>
  <Default Extension="png" ContentType="image/png"/>
  <Default Extension="rels" ContentType="application/vnd.openxmlformats-package.relationships+xml"/>
  <Default Extension="xml" ContentType="application/xml"/>
  <Override PartName="/docProps/app.xml" ContentType="application/vnd.openxmlformats-officedocument.extended-properties+xml"/>
  <Override PartName="/docProps/core.xml" ContentType="application/vnd.openxmlformats-package.core-properties+xml"/>
  <Override PartName="/docProps/custom.xml" ContentType="application/vnd.openxmlformats-officedocument.custom-properties+xml"/>
  <Override PartName="/word/document.xml" ContentType="application/vnd.openxmlformats-officedocument.wordprocessingml.document.main+xml"/>
  <Override PartName="/word/header1.xml" ContentType="application/vnd.openxmlformats-officedocument.wordprocessingml.header+xml"/>
  <Override PartName="/word/header2.xml" ContentType="application/vnd.openxmlformats-officedocument.wordprocessingml.header+xml"/>
  <Override PartName="/word/footer1.xml" ContentType="application/vnd.openxmlformats-officedocument.wordprocessingml.footer+xml"/>
  <Override PartName="/word/footer2.xml" ContentType="application/vnd.openxmlformats-officedocument.wordprocessingml.footer+xml"/>
  <Override PartName="/word/fontTable.xml" ContentType="application/vnd.openxmlformats-officedocument.wordprocessingml.fontTable+xml"/>
  <Override PartName="/word/numbering.xml" ContentType="application/vnd.openxmlformats-officedocument.wordprocessingml.numbering+xml"/>
  <Override PartName="/word/settings.xml" ContentType="application/vnd.openxmlformats-officedocument.wordprocessingml.settings+xml"/>
  <Override PartName="/word/styles.xml" ContentType="application/vnd.openxmlformats-officedocument.wordprocessingml.styles+xml"/>
</Types>
</file>

<file path=_rels/.rels><?xml version="1.0" encoding="UTF-8" standalone="yes"?>
<Relationships xmlns="http://schemas.openxmlformats.org/package/2006/relationships"><Relationship Target="docProps/app.xml" Type="http://schemas.openxmlformats.org/officeDocument/2006/relationships/extended-properties" Id="rId1"/><Relationship Target="docProps/core.xml" Type="http://schemas.openxmlformats.org/package/2006/relationships/metadata/core-properties" Id="rId2"/><Relationship Target="docProps/custom.xml" Type="http://schemas.openxmlformats.org/officeDocument/2006/relationships/custom-properties" Id="rId3"/><Relationship Target="word/document.xml" Type="http://schemas.openxmlformats.org/officeDocument/2006/relationships/officeDocument" Id="rId4"/></Relationships>

</file>

<file path=word/document.xml><?xml version="1.0" encoding="utf-8"?>
<w:document xmlns:mc="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xmlns:sl="http://schemas.openxmlformats.org/schemaLibrary/2006/main" xmlns:a="http://schemas.openxmlformats.org/drawingml/2006/main" xmlns:pic="http://schemas.openxmlformats.org/drawingml/2006/picture" xmlns:c="http://schemas.openxmlformats.org/drawingml/2006/chart" xmlns:lc="http://schemas.openxmlformats.org/drawingml/2006/lockedCanvas" xmlns:dgm="http://schemas.openxmlformats.org/drawingml/2006/diagram">
  <w:background w:color="FFFFFF"/>
  <w:body>
    <w:p w:rsidP="00000000" w:rsidRDefault="00000000" w:rsidR="00000000" w:rsidRPr="00000000" w:rsidDel="00000000">
      <w:pPr>
        <w:pStyle w:val="title_paragraph"/>
        <w:contextualSpacing w:val="0"/>
        <w:spacing w:lineRule="auto" w:line="240"/>
        <w:pBdr/>
      </w:pPr>
      <w:r w:rsidR="00000000" w:rsidRPr="00000000" w:rsidDel="00000000">
        <w:rPr>
          <w:rStyle w:val="title_paragraph"/>
          <w:rtl w:val="0"/>
        </w:rPr>
        <w:t xml:space="preserve"/>
      </w:r>
      <w:r w:rsidR="00000000" w:rsidRPr="00000000" w:rsidDel="00000000">
        <w:rPr>
          <w:rStyle w:val="title_paragraph"/>
          <w:rtl w:val="0"/>
        </w:rPr>
        <w:t xml:space="preserve">23-TA-221: Rīkojuma projekts (Vispārīgais)</w:t>
      </w:r>
    </w:p>
    <w:p w:rsidP="00000000" w:rsidRDefault="00000000" w:rsidR="00000000" w:rsidRPr="00000000" w:rsidDel="00000000">
      <w:pPr>
        <w:pStyle w:val="bold_paragraph"/>
        <w:contextualSpacing w:val="0"/>
        <w:spacing w:lineRule="auto" w:line="240"/>
        <w:pBdr/>
      </w:pPr>
      <w:r w:rsidR="00000000" w:rsidRPr="00000000" w:rsidDel="00000000">
        <w:rPr>
          <w:rStyle w:val="bold_paragraph"/>
          <w:rtl w:val="0"/>
        </w:rPr>
        <w:t xml:space="preserve"/>
      </w:r>
      <w:r w:rsidR="00000000" w:rsidRPr="00000000" w:rsidDel="00000000">
        <w:rPr>
          <w:rtl w:val="0"/>
        </w:rPr>
        <w:t xml:space="preserve">Par valsts nekustamā īpašuma "Ziedgravu estrāde" Laidzē, Laidzes pagastā, Talsu novadā nodošanu bez atlīdzības Talsu novada pašvaldības īpašumā</w:t>
      </w:r>
    </w:p>
    <w:p w:rsidP="00000000" w:rsidRDefault="00000000" w:rsidR="00000000" w:rsidRPr="00000000" w:rsidDel="00000000">
      <w:pPr>
        <w:pStyle w:val="title_paragraph"/>
        <w:contextualSpacing w:val="0"/>
        <w:spacing w:lineRule="auto" w:line="240"/>
        <w:pBdr/>
      </w:pPr>
      <w:r w:rsidR="00000000" w:rsidRPr="00000000" w:rsidDel="00000000">
        <w:rPr>
          <w:rStyle w:val="title_paragraph"/>
          <w:rtl w:val="0"/>
        </w:rPr>
        <w:t xml:space="preserve"/>
      </w:r>
      <w:r w:rsidR="00000000" w:rsidRPr="00000000" w:rsidDel="00000000">
        <w:rPr>
          <w:rStyle w:val="title_paragraph"/>
          <w:rtl w:val="0"/>
        </w:rPr>
        <w:t xml:space="preserve">TA saskaņojamie dokumenti</w:t>
      </w:r>
    </w:p>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Rīkojuma projekts 1.0</w:t>
      </w:r>
    </w:p>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Anotācija (ex-ante) 1.0</w:t>
      </w:r>
    </w:p>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MK sēdes protokollēmuma projekts 1.0</w:t>
      </w:r>
    </w:p>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Papildu dokumenti (Talsu novada pašvaldības vēstule)</w:t>
      </w:r>
    </w:p>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Papildu dokumenti (Pašvaldības lēmums Nr.335)</w:t>
      </w:r>
    </w:p>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Papildu dokumenti (Pašvaldības lēmums 127)</w:t>
      </w:r>
    </w:p>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Papildu dokumenti (Pašvaldības lēmums Nr.128)</w:t>
      </w:r>
    </w:p>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Papildu dokumenti (Pašvaldības vēstule)</w:t>
      </w:r>
    </w:p>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Papildu dokumenti (Atbilstība TP)</w:t>
      </w:r>
    </w:p>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Papildu dokumenti (ZG nodalījuma noraksts)</w:t>
      </w:r>
    </w:p>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Papildu dokumenti (VZD kadastra izdruka)</w:t>
      </w:r>
    </w:p>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Papildu dokumenti (Ortofoto karte)</w:t>
      </w:r>
    </w:p>
    <w:p w:rsidP="00000000" w:rsidRDefault="00000000" w:rsidR="00000000" w:rsidRPr="00000000" w:rsidDel="00000000">
      <w:pPr>
        <w:pStyle w:val="title_paragraph"/>
        <w:contextualSpacing w:val="0"/>
        <w:spacing w:lineRule="auto" w:line="240"/>
        <w:pBdr/>
      </w:pPr>
      <w:r w:rsidR="00000000" w:rsidRPr="00000000" w:rsidDel="00000000">
        <w:rPr>
          <w:rStyle w:val="title_paragraph"/>
          <w:rtl w:val="0"/>
        </w:rPr>
        <w:t xml:space="preserve"/>
      </w:r>
      <w:r w:rsidR="00000000" w:rsidRPr="00000000" w:rsidDel="00000000">
        <w:rPr>
          <w:rStyle w:val="title_paragraph"/>
          <w:rtl w:val="0"/>
        </w:rPr>
        <w:t xml:space="preserve">Atzinuma sniedzējs</w:t>
      </w:r>
    </w:p>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Tieslietu ministrija</w:t>
      </w:r>
    </w:p>
    <w:p w:rsidP="00000000" w:rsidRDefault="00000000" w:rsidR="00000000" w:rsidRPr="00000000" w:rsidDel="00000000">
      <w:pPr>
        <w:pStyle w:val="title_paragraph"/>
        <w:contextualSpacing w:val="0"/>
        <w:spacing w:lineRule="auto" w:line="240"/>
        <w:pBdr/>
      </w:pPr>
      <w:r w:rsidR="00000000" w:rsidRPr="00000000" w:rsidDel="00000000">
        <w:rPr>
          <w:rStyle w:val="title_paragraph"/>
          <w:rtl w:val="0"/>
        </w:rPr>
        <w:t xml:space="preserve"/>
      </w:r>
      <w:r w:rsidR="00000000" w:rsidRPr="00000000" w:rsidDel="00000000">
        <w:rPr>
          <w:rStyle w:val="title_paragraph"/>
          <w:rtl w:val="0"/>
        </w:rPr>
        <w:t xml:space="preserve">Atzinums iesniegts</w:t>
      </w:r>
    </w:p>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27.02.2023.</w:t>
      </w:r>
    </w:p>
    <w:p w:rsidP="00000000" w:rsidRDefault="00000000" w:rsidR="00000000" w:rsidRPr="00000000" w:rsidDel="00000000">
      <w:pPr>
        <w:pStyle w:val="title_paragraph"/>
        <w:contextualSpacing w:val="0"/>
        <w:spacing w:lineRule="auto" w:line="240"/>
        <w:pBdr/>
      </w:pPr>
      <w:r w:rsidR="00000000" w:rsidRPr="00000000" w:rsidDel="00000000">
        <w:rPr>
          <w:rStyle w:val="title_paragraph"/>
          <w:rtl w:val="0"/>
        </w:rPr>
        <w:t xml:space="preserve"/>
      </w:r>
      <w:r w:rsidR="00000000" w:rsidRPr="00000000" w:rsidDel="00000000">
        <w:rPr>
          <w:rStyle w:val="title_paragraph"/>
          <w:rtl w:val="0"/>
        </w:rPr>
        <w:t xml:space="preserve">Atzinuma sniegšanas termiņš</w:t>
      </w:r>
    </w:p>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27.02.2023.</w:t>
      </w:r>
    </w:p>
    <w:p w:rsidP="00000000" w:rsidRDefault="00000000" w:rsidR="00000000" w:rsidRPr="00000000" w:rsidDel="00000000">
      <w:pPr>
        <w:pStyle w:val="title_paragraph"/>
        <w:contextualSpacing w:val="0"/>
        <w:spacing w:lineRule="auto" w:line="240"/>
        <w:pBdr/>
      </w:pPr>
      <w:r w:rsidR="00000000" w:rsidRPr="00000000" w:rsidDel="00000000">
        <w:rPr>
          <w:rStyle w:val="title_paragraph"/>
          <w:rtl w:val="0"/>
        </w:rPr>
        <w:t xml:space="preserve"/>
      </w:r>
      <w:r w:rsidR="00000000" w:rsidRPr="00000000" w:rsidDel="00000000">
        <w:rPr>
          <w:rStyle w:val="title_paragraph"/>
          <w:rtl w:val="0"/>
        </w:rPr>
        <w:t xml:space="preserve">Saskaņošanas rezultāts</w:t>
      </w:r>
    </w:p>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Nesaskaņots</w:t>
      </w:r>
    </w:p>
    <w:p w:rsidP="00000000" w:rsidRDefault="00000000" w:rsidR="00000000" w:rsidRPr="00000000" w:rsidDel="00000000">
      <w:pPr>
        <w:pStyle w:val="title_paragraph"/>
        <w:contextualSpacing w:val="0"/>
        <w:spacing w:lineRule="auto" w:line="240"/>
        <w:pBdr/>
      </w:pPr>
      <w:r w:rsidR="00000000" w:rsidRPr="00000000" w:rsidDel="00000000">
        <w:rPr>
          <w:rStyle w:val="title_paragraph"/>
          <w:rtl w:val="0"/>
        </w:rPr>
        <w:t xml:space="preserve"/>
      </w:r>
      <w:r w:rsidR="00000000" w:rsidRPr="00000000" w:rsidDel="00000000">
        <w:rPr>
          <w:rStyle w:val="title_paragraph"/>
          <w:rtl w:val="0"/>
        </w:rPr>
        <w:t xml:space="preserve">Pieejamības statuss</w:t>
      </w:r>
    </w:p>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Vispārpieejams</w:t>
      </w:r>
    </w:p>
    <w:p w:rsidP="00000000" w:rsidRDefault="00000000" w:rsidR="00000000" w:rsidRPr="00000000" w:rsidDel="00000000">
      <w:pPr>
        <w:contextualSpacing w:val="0"/>
        <w:spacing w:lineRule="auto" w:line="240"/>
        <w:pBdr/>
      </w:pPr>
      <w:r w:rsidR="00000000" w:rsidRPr="00000000" w:rsidDel="00000000">
        <w:rPr>
          <w:rtl w:val="0"/>
        </w:rPr>
        <w:t xml:space="preserve"/>
      </w:r>
    </w:p>
    <w:tbl>
      <w:tblPr>
        <w:tblStyle w:val="DefaultTable"/>
        <w:bidiVisual w:val="0"/>
        <w:tblW w:w="9642.0" w:type="dxa"/>
        <w:tblInd w:w="0.0" w:type="dxa"/>
        <w:jc w:val="left"/>
        <w:tblBorders>
          <w:top w:color="auto" w:val="single" w:sz="5" w:space="0"/>
          <w:left w:color="auto" w:val="single" w:sz="5" w:space="0"/>
          <w:bottom w:color="auto" w:val="single" w:sz="5" w:space="0"/>
          <w:right w:color="auto" w:val="single" w:sz="5" w:space="0"/>
          <w:insideH w:color="auto" w:val="single" w:sz="5" w:space="0"/>
          <w:insideV w:color="auto" w:val="single" w:sz="5" w:space="0"/>
        </w:tblBorders>
        <w:tblLayout w:type="fixed"/>
        <w:tblLook w:val="0600"/>
      </w:tblPr>
      <w:tblGrid>
        <w:gridCol w:w="675"/>
        <w:gridCol w:w="4050"/>
        <w:gridCol w:w="6375"/>
        <w:gridCol w:w="1800"/>
        <w:tblGridChange w:id="0">
          <w:tblGrid>
            <w:gridCol w:w="675"/>
            <w:gridCol w:w="4050"/>
            <w:gridCol w:w="6375"/>
            <w:gridCol w:w="1800"/>
          </w:tblGrid>
        </w:tblGridChange>
      </w:tblGrid>
      <w:tr>
        <w:tc>
          <w:tcPr>
            <w:shd w:fill="ffffff"/>
            <w:vAlign w:val="center"/>
            <w:noWrap w:val="true"/>
            <w:tcMar>
              <w:top w:w="75.0" w:type="dxa"/>
              <w:left w:w="75.0" w:type="dxa"/>
              <w:bottom w:w="75.0" w:type="dxa"/>
              <w:right w:w="75.0" w:type="dxa"/>
            </w:tcMar>
          </w:tcPr>
          <w:p w:rsidP="00000000" w:rsidRDefault="00000000" w:rsidR="00000000" w:rsidRPr="00000000" w:rsidDel="00000000">
            <w:pPr>
              <w:contextualSpacing w:val="0"/>
              <w:jc w:val="center"/>
              <w:spacing w:lineRule="auto" w:line="240"/>
              <w:pBdr/>
              <w:rPr>
                <w:b w:val="1"/>
                <w:rtl w:val="0"/>
              </w:rPr>
            </w:pPr>
            <w:r w:rsidR="00000000" w:rsidRPr="00000000" w:rsidDel="00000000">
              <w:rPr>
                <w:b w:val="1"/>
                <w:rtl w:val="0"/>
              </w:rPr>
              <w:t xml:space="preserve"/>
            </w:r>
            <w:r w:rsidR="00000000" w:rsidRPr="00000000" w:rsidDel="00000000">
              <w:rPr>
                <w:b w:val="1"/>
                <w:rtl w:val="0"/>
              </w:rPr>
              <w:t xml:space="preserve">Nr.p.k.</w:t>
            </w:r>
          </w:p>
        </w:tc>
        <w:tc>
          <w:tcPr>
            <w:shd w:fill="ffffff"/>
            <w:vAlign w:val="center"/>
            <w:noWrap w:val="true"/>
            <w:tcMar>
              <w:top w:w="75.0" w:type="dxa"/>
              <w:left w:w="75.0" w:type="dxa"/>
              <w:bottom w:w="75.0" w:type="dxa"/>
              <w:right w:w="75.0" w:type="dxa"/>
            </w:tcMar>
          </w:tcPr>
          <w:p w:rsidP="00000000" w:rsidRDefault="00000000" w:rsidR="00000000" w:rsidRPr="00000000" w:rsidDel="00000000">
            <w:pPr>
              <w:contextualSpacing w:val="0"/>
              <w:jc w:val="center"/>
              <w:spacing w:lineRule="auto" w:line="240"/>
              <w:pBdr/>
              <w:rPr>
                <w:b w:val="1"/>
                <w:rtl w:val="0"/>
              </w:rPr>
            </w:pPr>
            <w:r w:rsidR="00000000" w:rsidRPr="00000000" w:rsidDel="00000000">
              <w:rPr>
                <w:b w:val="1"/>
                <w:rtl w:val="0"/>
              </w:rPr>
              <w:t xml:space="preserve"/>
            </w:r>
            <w:r w:rsidR="00000000" w:rsidRPr="00000000" w:rsidDel="00000000">
              <w:rPr>
                <w:b w:val="1"/>
                <w:rtl w:val="0"/>
              </w:rPr>
              <w:t xml:space="preserve">Projekta redakcija</w:t>
            </w:r>
          </w:p>
        </w:tc>
        <w:tc>
          <w:tcPr>
            <w:shd w:fill="ffffff"/>
            <w:vAlign w:val="center"/>
            <w:noWrap w:val="true"/>
            <w:tcMar>
              <w:top w:w="75.0" w:type="dxa"/>
              <w:left w:w="75.0" w:type="dxa"/>
              <w:bottom w:w="75.0" w:type="dxa"/>
              <w:right w:w="75.0" w:type="dxa"/>
            </w:tcMar>
          </w:tcPr>
          <w:p w:rsidP="00000000" w:rsidRDefault="00000000" w:rsidR="00000000" w:rsidRPr="00000000" w:rsidDel="00000000">
            <w:pPr>
              <w:contextualSpacing w:val="0"/>
              <w:jc w:val="center"/>
              <w:spacing w:lineRule="auto" w:line="240"/>
              <w:pBdr/>
              <w:rPr>
                <w:b w:val="1"/>
                <w:rtl w:val="0"/>
              </w:rPr>
            </w:pPr>
            <w:r w:rsidR="00000000" w:rsidRPr="00000000" w:rsidDel="00000000">
              <w:rPr>
                <w:b w:val="1"/>
                <w:rtl w:val="0"/>
              </w:rPr>
              <w:t xml:space="preserve"/>
            </w:r>
            <w:r w:rsidR="00000000" w:rsidRPr="00000000" w:rsidDel="00000000">
              <w:rPr>
                <w:b w:val="1"/>
                <w:rtl w:val="0"/>
              </w:rPr>
              <w:t xml:space="preserve">Iebildums / Priekšlikums</w:t>
            </w:r>
          </w:p>
        </w:tc>
        <w:tc>
          <w:tcPr>
            <w:shd w:fill="ffffff"/>
            <w:vAlign w:val="center"/>
            <w:noWrap w:val="true"/>
            <w:tcMar>
              <w:top w:w="75.0" w:type="dxa"/>
              <w:left w:w="75.0" w:type="dxa"/>
              <w:bottom w:w="75.0" w:type="dxa"/>
              <w:right w:w="75.0" w:type="dxa"/>
            </w:tcMar>
          </w:tcPr>
          <w:p w:rsidP="00000000" w:rsidRDefault="00000000" w:rsidR="00000000" w:rsidRPr="00000000" w:rsidDel="00000000">
            <w:pPr>
              <w:contextualSpacing w:val="0"/>
              <w:jc w:val="center"/>
              <w:spacing w:lineRule="auto" w:line="240"/>
              <w:pBdr/>
              <w:rPr>
                <w:b w:val="1"/>
                <w:rtl w:val="0"/>
              </w:rPr>
            </w:pPr>
            <w:r w:rsidR="00000000" w:rsidRPr="00000000" w:rsidDel="00000000">
              <w:rPr>
                <w:b w:val="1"/>
                <w:rtl w:val="0"/>
              </w:rPr>
              <w:t xml:space="preserve"/>
            </w:r>
            <w:r w:rsidR="00000000" w:rsidRPr="00000000" w:rsidDel="00000000">
              <w:rPr>
                <w:b w:val="1"/>
                <w:rtl w:val="0"/>
              </w:rPr>
              <w:t xml:space="preserve">Autors</w:t>
            </w:r>
          </w:p>
        </w:tc>
      </w:tr>
      <w:tr>
        <w:tc>
          <w:tcPr>
            <w:shd w:fill="ffffff"/>
            <w:vAlign w:val="top"/>
            <w:noWrap w:val="true"/>
            <w:tcMar>
              <w:top w:w="75.0" w:type="dxa"/>
              <w:left w:w="75.0" w:type="dxa"/>
              <w:bottom w:w="75.0" w:type="dxa"/>
              <w:right w:w="75.0" w:type="dxa"/>
            </w:tcMar>
          </w:tcPr>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1.</w:t>
            </w:r>
          </w:p>
        </w:tc>
        <w:tc>
          <w:tcPr>
            <w:shd w:fill="ffffff"/>
            <w:vAlign w:val="top"/>
            <w:noWrap w:val="true"/>
            <w:tcMar>
              <w:top w:w="75.0" w:type="dxa"/>
              <w:left w:w="75.0" w:type="dxa"/>
              <w:bottom w:w="75.0" w:type="dxa"/>
              <w:right w:w="75.0" w:type="dxa"/>
            </w:tcMar>
          </w:tcPr>
          <w:p w:rsidP="00000000" w:rsidRDefault="00000000" w:rsidR="00000000" w:rsidRPr="00000000" w:rsidDel="00000000">
            <w:pPr>
              <w:contextualSpacing w:val="0"/>
              <w:spacing w:after="240" w:afterAutospacing="0"/>
              <w:spacing w:lineRule="auto" w:line="240"/>
              <w:pBdr/>
              <w:rPr>
                <w:b w:val="1"/>
                <w:rtl w:val="0"/>
              </w:rPr>
            </w:pPr>
            <w:r w:rsidR="00000000" w:rsidRPr="00000000" w:rsidDel="00000000">
              <w:rPr>
                <w:b w:val="1"/>
                <w:rtl w:val="0"/>
              </w:rPr>
              <w:t xml:space="preserve"/>
            </w:r>
            <w:r w:rsidR="00000000" w:rsidRPr="00000000" w:rsidDel="00000000">
              <w:rPr>
                <w:b w:val="1"/>
                <w:rtl w:val="0"/>
              </w:rPr>
              <w:t xml:space="preserve">Anotācija (ex-ante)</w:t>
            </w:r>
          </w:p>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1.3. Pašreizējā situācija, problēmas un risinājumi </w:t>
            </w:r>
          </w:p>
        </w:tc>
        <w:tc>
          <w:tcPr>
            <w:shd w:fill="ffffff"/>
            <w:vAlign w:val="top"/>
            <w:noWrap w:val="true"/>
            <w:tcMar>
              <w:top w:w="75.0" w:type="dxa"/>
              <w:left w:w="75.0" w:type="dxa"/>
              <w:bottom w:w="75.0" w:type="dxa"/>
              <w:right w:w="75.0" w:type="dxa"/>
            </w:tcMar>
          </w:tcPr>
          <w:p w:rsidP="00000000" w:rsidRDefault="00000000" w:rsidR="00000000" w:rsidRPr="00000000" w:rsidDel="00000000">
            <w:pPr>
              <w:contextualSpacing w:val="0"/>
              <w:spacing w:after="240" w:afterAutospacing="0"/>
              <w:spacing w:lineRule="auto" w:line="240"/>
              <w:pBdr/>
              <w:rPr>
                <w:b w:val="1"/>
                <w:rtl w:val="0"/>
              </w:rPr>
            </w:pPr>
            <w:r w:rsidR="00000000" w:rsidRPr="00000000" w:rsidDel="00000000">
              <w:rPr>
                <w:b w:val="1"/>
                <w:rtl w:val="0"/>
              </w:rPr>
              <w:t xml:space="preserve"/>
            </w:r>
            <w:r w:rsidR="00000000" w:rsidRPr="00000000" w:rsidDel="00000000">
              <w:rPr>
                <w:b w:val="1"/>
                <w:rtl w:val="0"/>
              </w:rPr>
              <w:t xml:space="preserve">Iebildums</w:t>
            </w:r>
          </w:p>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Saskaņā ar Publiskas personas mantas atsavināšanas likuma 4. panta pirmo daļu valsts mantas atsavināšanu var ierosināt, ja tā nav nepieciešama attiecīgajai iestādei </w:t>
            </w:r>
            <w:r w:rsidR="00000000" w:rsidRPr="00000000" w:rsidDel="00000000">
              <w:rPr>
                <w:u w:val="single"/>
                <w:rtl w:val="0"/>
              </w:rPr>
              <w:t xml:space="preserve">vai citām valsts iestādēm to funkciju nodrošināšanai.</w:t>
            </w:r>
            <w:r w:rsidR="00000000" w:rsidRPr="00000000" w:rsidDel="00000000">
              <w:rPr>
                <w:rtl w:val="0"/>
              </w:rPr>
              <w:t xml:space="preserve"> Savukārt kārtību, kādā noskaidro publiskas personas vai tās iestāžu vajadzību pēc citai publiskai personai vai tās iestādēm nevajadzīgās mantas nosaka Ministru kabineta 2011. gada 1. februāra noteikumu Nr. 109 "Kārtība, kādā atsavināma publiskās personas manta” 12. punkts, atbilstoši kuram, lai noskaidrotu, vai atsavināmais valsts nekustamais īpašums nav nepieciešams citai valsts iestādei, valsts kapitālsabiedrībai vai atvasinātas publiskas personas vai to iestādes funkciju nodrošināšanai, rīkojuma projektu izsludina Vienotajā tiesību aktu projektu izstrādes un saskaņošanas portālā. Ja divu nedēļu laikā pēc Ministru kabineta rīkojuma projekta izsludināšanas Vienotajā tiesību aktu portālā valsts iestādes, valsts kapitālsabiedrības vai atvasinātas publiskas personas vai to iestādes nepieprasa projektā minēto nekustamo īpašumu valsts pārvaldes funkciju nodrošināšanai saskaņā ar Valsts pārvaldes iekārtas likumu, to var atsavināt likumā noteiktajā kārtībā. Ņemot vērā minēto, lūdzam ar minēto informāciju papildināt anotāciju.</w:t>
            </w:r>
          </w:p>
          <w:p w:rsidP="00000000" w:rsidRDefault="00000000" w:rsidR="00000000" w:rsidRPr="00000000" w:rsidDel="00000000">
            <w:pPr>
              <w:contextualSpacing w:val="0"/>
              <w:spacing w:before="240" w:beforeAutospacing="0"/>
              <w:spacing w:after="240" w:afterAutospacing="0"/>
              <w:spacing w:lineRule="auto" w:line="240"/>
              <w:pBdr/>
              <w:rPr>
                <w:i w:val="1"/>
                <w:rtl w:val="0"/>
              </w:rPr>
            </w:pPr>
            <w:r w:rsidR="00000000" w:rsidRPr="00000000" w:rsidDel="00000000">
              <w:rPr>
                <w:i w:val="1"/>
                <w:rtl w:val="0"/>
              </w:rPr>
              <w:t xml:space="preserve"/>
            </w:r>
            <w:r w:rsidR="00000000" w:rsidRPr="00000000" w:rsidDel="00000000">
              <w:rPr>
                <w:i w:val="1"/>
                <w:rtl w:val="0"/>
              </w:rPr>
              <w:t xml:space="preserve">Piedāvātā redakcija</w:t>
            </w:r>
          </w:p>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w:t>
            </w:r>
          </w:p>
        </w:tc>
        <w:tc>
          <w:tcPr>
            <w:shd w:fill="ffffff"/>
            <w:vAlign w:val="top"/>
            <w:noWrap w:val="true"/>
            <w:tcMar>
              <w:top w:w="75.0" w:type="dxa"/>
              <w:left w:w="75.0" w:type="dxa"/>
              <w:bottom w:w="75.0" w:type="dxa"/>
              <w:right w:w="75.0" w:type="dxa"/>
            </w:tcMar>
          </w:tcPr>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Sandris Rāgs (TM)</w:t>
            </w:r>
          </w:p>
        </w:tc>
      </w:tr>
      <w:tr>
        <w:tc>
          <w:tcPr>
            <w:shd w:fill="ffffff"/>
            <w:vAlign w:val="top"/>
            <w:noWrap w:val="true"/>
            <w:tcMar>
              <w:top w:w="75.0" w:type="dxa"/>
              <w:left w:w="75.0" w:type="dxa"/>
              <w:bottom w:w="75.0" w:type="dxa"/>
              <w:right w:w="75.0" w:type="dxa"/>
            </w:tcMar>
          </w:tcPr>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2.</w:t>
            </w:r>
          </w:p>
        </w:tc>
        <w:tc>
          <w:tcPr>
            <w:shd w:fill="ffffff"/>
            <w:vAlign w:val="top"/>
            <w:noWrap w:val="true"/>
            <w:tcMar>
              <w:top w:w="75.0" w:type="dxa"/>
              <w:left w:w="75.0" w:type="dxa"/>
              <w:bottom w:w="75.0" w:type="dxa"/>
              <w:right w:w="75.0" w:type="dxa"/>
            </w:tcMar>
          </w:tcPr>
          <w:p w:rsidP="00000000" w:rsidRDefault="00000000" w:rsidR="00000000" w:rsidRPr="00000000" w:rsidDel="00000000">
            <w:pPr>
              <w:contextualSpacing w:val="0"/>
              <w:spacing w:after="240" w:afterAutospacing="0"/>
              <w:spacing w:lineRule="auto" w:line="240"/>
              <w:pBdr/>
              <w:rPr>
                <w:b w:val="1"/>
                <w:rtl w:val="0"/>
              </w:rPr>
            </w:pPr>
            <w:r w:rsidR="00000000" w:rsidRPr="00000000" w:rsidDel="00000000">
              <w:rPr>
                <w:b w:val="1"/>
                <w:rtl w:val="0"/>
              </w:rPr>
              <w:t xml:space="preserve"/>
            </w:r>
            <w:r w:rsidR="00000000" w:rsidRPr="00000000" w:rsidDel="00000000">
              <w:rPr>
                <w:b w:val="1"/>
                <w:rtl w:val="0"/>
              </w:rPr>
              <w:t xml:space="preserve">Anotācija (ex-ante)</w:t>
            </w:r>
          </w:p>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1.3. Pašreizējā situācija, problēmas un risinājumi </w:t>
            </w:r>
          </w:p>
        </w:tc>
        <w:tc>
          <w:tcPr>
            <w:shd w:fill="ffffff"/>
            <w:vAlign w:val="top"/>
            <w:noWrap w:val="true"/>
            <w:tcMar>
              <w:top w:w="75.0" w:type="dxa"/>
              <w:left w:w="75.0" w:type="dxa"/>
              <w:bottom w:w="75.0" w:type="dxa"/>
              <w:right w:w="75.0" w:type="dxa"/>
            </w:tcMar>
          </w:tcPr>
          <w:p w:rsidP="00000000" w:rsidRDefault="00000000" w:rsidR="00000000" w:rsidRPr="00000000" w:rsidDel="00000000">
            <w:pPr>
              <w:contextualSpacing w:val="0"/>
              <w:spacing w:after="240" w:afterAutospacing="0"/>
              <w:spacing w:lineRule="auto" w:line="240"/>
              <w:pBdr/>
              <w:rPr>
                <w:b w:val="1"/>
                <w:rtl w:val="0"/>
              </w:rPr>
            </w:pPr>
            <w:r w:rsidR="00000000" w:rsidRPr="00000000" w:rsidDel="00000000">
              <w:rPr>
                <w:b w:val="1"/>
                <w:rtl w:val="0"/>
              </w:rPr>
              <w:t xml:space="preserve"/>
            </w:r>
            <w:r w:rsidR="00000000" w:rsidRPr="00000000" w:rsidDel="00000000">
              <w:rPr>
                <w:b w:val="1"/>
                <w:rtl w:val="0"/>
              </w:rPr>
              <w:t xml:space="preserve">Iebildums</w:t>
            </w:r>
          </w:p>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Saskaņā ar Ministru kabineta 2006.gada 19.septembra noteikumu Nr.776 “Valsts meža zemes atsavināšanas kārtība” (turpmāk - MK Noteikumi Nr. 776) 5.3. un 5.4. apakšpunktu valsts meža zemes atsavināšanas ierosinājumam pievieno Valsts vides dienesta izdotos tehniskos noteikumus vai Vides pārraudzības valsts biroja atzinumu par paredzētās darbības ietekmes uz vidi novērtējuma ziņojumu, </w:t>
            </w:r>
            <w:r w:rsidR="00000000" w:rsidRPr="00000000" w:rsidDel="00000000">
              <w:rPr>
                <w:u w:val="single"/>
                <w:rtl w:val="0"/>
              </w:rPr>
              <w:t xml:space="preserve">ja to paredz normatīvie akti par ietekmes uz vidi novērtējumu</w:t>
            </w:r>
            <w:r w:rsidR="00000000" w:rsidRPr="00000000" w:rsidDel="00000000">
              <w:rPr>
                <w:rtl w:val="0"/>
              </w:rPr>
              <w:t xml:space="preserve"> un Dabas aizsardzības pārvaldes atzinumu (ja uz darbību neattiecas šo noteikumu 5.3. apakšpunktā minētā prasība) par plānotās darbības atbilstību attiecīgās teritorijas aizsardzību un izmantošanu regulējošo normatīvo aktu prasībām, ja </w:t>
            </w:r>
            <w:r w:rsidR="00000000" w:rsidRPr="00000000" w:rsidDel="00000000">
              <w:rPr>
                <w:u w:val="single"/>
                <w:rtl w:val="0"/>
              </w:rPr>
              <w:t xml:space="preserve">atsavināmā valsts meža zeme atrodas īpaši aizsargājamā dabas teritorijā vai mikroliegumā</w:t>
            </w:r>
            <w:r w:rsidR="00000000" w:rsidRPr="00000000" w:rsidDel="00000000">
              <w:rPr>
                <w:rtl w:val="0"/>
              </w:rPr>
              <w:t xml:space="preserve">. Ņemot vērā minēto, tiesiskās skaidrības nodrošināšanai lūdzam papildināt anotāciju ar skaidrojumu, vai atbilstoši ārējo normatīvo aktu prasībām attiecībā uz rīkojuma projekta 1. punktā minētā nekustamā īpašuma sastāvā ietilpstošās valsts meža zemes atsavināšanas ierosinājumu piemērojama prasība par MK Noteikumu Nr. 776 5.3. un 5.4. apakšpunktā norādīto dokumentu pievienošanu. Ja piemērojama, tad nepieciešams pievienot attiecīgos dokumentus.</w:t>
            </w:r>
          </w:p>
          <w:p w:rsidP="00000000" w:rsidRDefault="00000000" w:rsidR="00000000" w:rsidRPr="00000000" w:rsidDel="00000000">
            <w:pPr>
              <w:contextualSpacing w:val="0"/>
              <w:spacing w:before="240" w:beforeAutospacing="0"/>
              <w:spacing w:after="240" w:afterAutospacing="0"/>
              <w:spacing w:lineRule="auto" w:line="240"/>
              <w:pBdr/>
              <w:rPr>
                <w:i w:val="1"/>
                <w:rtl w:val="0"/>
              </w:rPr>
            </w:pPr>
            <w:r w:rsidR="00000000" w:rsidRPr="00000000" w:rsidDel="00000000">
              <w:rPr>
                <w:i w:val="1"/>
                <w:rtl w:val="0"/>
              </w:rPr>
              <w:t xml:space="preserve"/>
            </w:r>
            <w:r w:rsidR="00000000" w:rsidRPr="00000000" w:rsidDel="00000000">
              <w:rPr>
                <w:i w:val="1"/>
                <w:rtl w:val="0"/>
              </w:rPr>
              <w:t xml:space="preserve">Piedāvātā redakcija</w:t>
            </w:r>
          </w:p>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w:t>
            </w:r>
          </w:p>
        </w:tc>
        <w:tc>
          <w:tcPr>
            <w:shd w:fill="ffffff"/>
            <w:vAlign w:val="top"/>
            <w:noWrap w:val="true"/>
            <w:tcMar>
              <w:top w:w="75.0" w:type="dxa"/>
              <w:left w:w="75.0" w:type="dxa"/>
              <w:bottom w:w="75.0" w:type="dxa"/>
              <w:right w:w="75.0" w:type="dxa"/>
            </w:tcMar>
          </w:tcPr>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Sandris Rāgs (TM)</w:t>
            </w:r>
          </w:p>
        </w:tc>
      </w:tr>
      <w:tr>
        <w:tc>
          <w:tcPr>
            <w:shd w:fill="ffffff"/>
            <w:vAlign w:val="top"/>
            <w:noWrap w:val="true"/>
            <w:tcMar>
              <w:top w:w="75.0" w:type="dxa"/>
              <w:left w:w="75.0" w:type="dxa"/>
              <w:bottom w:w="75.0" w:type="dxa"/>
              <w:right w:w="75.0" w:type="dxa"/>
            </w:tcMar>
          </w:tcPr>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3.</w:t>
            </w:r>
          </w:p>
        </w:tc>
        <w:tc>
          <w:tcPr>
            <w:shd w:fill="ffffff"/>
            <w:vAlign w:val="top"/>
            <w:noWrap w:val="true"/>
            <w:tcMar>
              <w:top w:w="75.0" w:type="dxa"/>
              <w:left w:w="75.0" w:type="dxa"/>
              <w:bottom w:w="75.0" w:type="dxa"/>
              <w:right w:w="75.0" w:type="dxa"/>
            </w:tcMar>
          </w:tcPr>
          <w:p w:rsidP="00000000" w:rsidRDefault="00000000" w:rsidR="00000000" w:rsidRPr="00000000" w:rsidDel="00000000">
            <w:pPr>
              <w:contextualSpacing w:val="0"/>
              <w:spacing w:after="240" w:afterAutospacing="0"/>
              <w:spacing w:lineRule="auto" w:line="240"/>
              <w:pBdr/>
              <w:rPr>
                <w:b w:val="1"/>
                <w:rtl w:val="0"/>
              </w:rPr>
            </w:pPr>
            <w:r w:rsidR="00000000" w:rsidRPr="00000000" w:rsidDel="00000000">
              <w:rPr>
                <w:b w:val="1"/>
                <w:rtl w:val="0"/>
              </w:rPr>
              <w:t xml:space="preserve"/>
            </w:r>
            <w:r w:rsidR="00000000" w:rsidRPr="00000000" w:rsidDel="00000000">
              <w:rPr>
                <w:b w:val="1"/>
                <w:rtl w:val="0"/>
              </w:rPr>
              <w:t xml:space="preserve">Anotācija (ex-ante)</w:t>
            </w:r>
          </w:p>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1.3. Pašreizējā situācija, problēmas un risinājumi </w:t>
            </w:r>
          </w:p>
        </w:tc>
        <w:tc>
          <w:tcPr>
            <w:shd w:fill="ffffff"/>
            <w:vAlign w:val="top"/>
            <w:noWrap w:val="true"/>
            <w:tcMar>
              <w:top w:w="75.0" w:type="dxa"/>
              <w:left w:w="75.0" w:type="dxa"/>
              <w:bottom w:w="75.0" w:type="dxa"/>
              <w:right w:w="75.0" w:type="dxa"/>
            </w:tcMar>
          </w:tcPr>
          <w:p w:rsidP="00000000" w:rsidRDefault="00000000" w:rsidR="00000000" w:rsidRPr="00000000" w:rsidDel="00000000">
            <w:pPr>
              <w:contextualSpacing w:val="0"/>
              <w:spacing w:after="240" w:afterAutospacing="0"/>
              <w:spacing w:lineRule="auto" w:line="240"/>
              <w:pBdr/>
              <w:rPr>
                <w:b w:val="1"/>
                <w:rtl w:val="0"/>
              </w:rPr>
            </w:pPr>
            <w:r w:rsidR="00000000" w:rsidRPr="00000000" w:rsidDel="00000000">
              <w:rPr>
                <w:b w:val="1"/>
                <w:rtl w:val="0"/>
              </w:rPr>
              <w:t xml:space="preserve"/>
            </w:r>
            <w:r w:rsidR="00000000" w:rsidRPr="00000000" w:rsidDel="00000000">
              <w:rPr>
                <w:b w:val="1"/>
                <w:rtl w:val="0"/>
              </w:rPr>
              <w:t xml:space="preserve">Priekšlikums</w:t>
            </w:r>
          </w:p>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Lūdzam tiesiskai skaidrībai anotācijā norādīt Ministru kabineta noteikumu Nr. 123 „Noteikumi par parku un mežaparku izveidošanu mežā un to apsaimniekošanu” izdošanas datumu (</w:t>
            </w:r>
            <w:r w:rsidR="00000000" w:rsidRPr="00000000" w:rsidDel="00000000">
              <w:rPr>
                <w:u w:val="single"/>
                <w:rtl w:val="0"/>
              </w:rPr>
              <w:t xml:space="preserve">2013.gada 5.marts</w:t>
            </w:r>
            <w:r w:rsidR="00000000" w:rsidRPr="00000000" w:rsidDel="00000000">
              <w:rPr>
                <w:rtl w:val="0"/>
              </w:rPr>
              <w:t xml:space="preserve">).</w:t>
            </w:r>
          </w:p>
          <w:p w:rsidP="00000000" w:rsidRDefault="00000000" w:rsidR="00000000" w:rsidRPr="00000000" w:rsidDel="00000000">
            <w:pPr>
              <w:contextualSpacing w:val="0"/>
              <w:spacing w:before="240" w:beforeAutospacing="0"/>
              <w:spacing w:after="240" w:afterAutospacing="0"/>
              <w:spacing w:lineRule="auto" w:line="240"/>
              <w:pBdr/>
              <w:rPr>
                <w:i w:val="1"/>
                <w:rtl w:val="0"/>
              </w:rPr>
            </w:pPr>
            <w:r w:rsidR="00000000" w:rsidRPr="00000000" w:rsidDel="00000000">
              <w:rPr>
                <w:i w:val="1"/>
                <w:rtl w:val="0"/>
              </w:rPr>
              <w:t xml:space="preserve"/>
            </w:r>
            <w:r w:rsidR="00000000" w:rsidRPr="00000000" w:rsidDel="00000000">
              <w:rPr>
                <w:i w:val="1"/>
                <w:rtl w:val="0"/>
              </w:rPr>
              <w:t xml:space="preserve">Piedāvātā redakcija</w:t>
            </w:r>
          </w:p>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w:t>
            </w:r>
          </w:p>
        </w:tc>
        <w:tc>
          <w:tcPr>
            <w:shd w:fill="ffffff"/>
            <w:vAlign w:val="top"/>
            <w:noWrap w:val="true"/>
            <w:tcMar>
              <w:top w:w="75.0" w:type="dxa"/>
              <w:left w:w="75.0" w:type="dxa"/>
              <w:bottom w:w="75.0" w:type="dxa"/>
              <w:right w:w="75.0" w:type="dxa"/>
            </w:tcMar>
          </w:tcPr>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Sandris Rāgs (TM)</w:t>
            </w:r>
          </w:p>
        </w:tc>
      </w:tr>
    </w:tbl>
    <w:sectPr>
      <w:headerReference r:id="rId7" w:type="default"/>
      <w:headerReference r:id="rId8" w:type="first"/>
      <w:footerReference r:id="rId2" w:type="default"/>
      <w:footerReference r:id="rId3" w:type="first"/>
      <w:titlePg w:val="true"/>
      <w:pgSz w:w="11908" w:h="16833" w:orient="portrait"/>
      <w:pgMar w:top="1133" w:bottom="1133" w:left="1133" w:right="1133"/>
    </w:sectPr>
  </w:body>
</w:document>
</file>

<file path=word/fontTable.xml><?xml version="1.0" encoding="utf-8"?>
<w:fonts xmlns:mc="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xmlns:sl="http://schemas.openxmlformats.org/schemaLibrary/2006/main" xmlns:a="http://schemas.openxmlformats.org/drawingml/2006/main" xmlns:pic="http://schemas.openxmlformats.org/drawingml/2006/picture" xmlns:c="http://schemas.openxmlformats.org/drawingml/2006/chart" xmlns:lc="http://schemas.openxmlformats.org/drawingml/2006/lockedCanvas" xmlns:dgm="http://schemas.openxmlformats.org/drawingml/2006/diagram">
  <w:font w:name="Arial"/>
  <w:font w:name="Trebuchet MS"/>
</w:fonts>
</file>

<file path=word/footer1.xml><?xml version="1.0" encoding="utf-8"?>
<w:ftr xmlns:mc="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xmlns:sl="http://schemas.openxmlformats.org/schemaLibrary/2006/main" xmlns:a="http://schemas.openxmlformats.org/drawingml/2006/main" xmlns:pic="http://schemas.openxmlformats.org/drawingml/2006/picture" xmlns:c="http://schemas.openxmlformats.org/drawingml/2006/chart" xmlns:lc="http://schemas.openxmlformats.org/drawingml/2006/lockedCanvas" xmlns:dgm="http://schemas.openxmlformats.org/drawingml/2006/diagram">
  <w:p w:rsidP="00000000" w:rsidRDefault="00000000" w:rsidR="00000000" w:rsidRPr="00000000" w:rsidDel="00000000">
    <w:pPr>
      <w:contextualSpacing w:val="0"/>
      <w:jc w:val="right"/>
    </w:pPr>
    <w:r w:rsidR="00000000" w:rsidRPr="00000000" w:rsidDel="00000000">
      <w:rPr>
        <w:sz w:val="24"/>
        <w:szCs w:val="24"/>
      </w:rPr>
      <w:fldChar w:fldCharType="begin"/>
      <w:instrText xml:space="preserve">PAGE</w:instrText>
      <w:fldChar w:fldCharType="end"/>
    </w:r>
    <w:r w:rsidR="00000000" w:rsidRPr="00000000" w:rsidDel="00000000">
      <w:rPr>
        <w:rtl w:val="0"/>
      </w:rPr>
    </w:r>
  </w:p>
</w:ftr>
</file>

<file path=word/footer2.xml><?xml version="1.0" encoding="utf-8"?>
<w:ftr xmlns:mc="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xmlns:sl="http://schemas.openxmlformats.org/schemaLibrary/2006/main" xmlns:a="http://schemas.openxmlformats.org/drawingml/2006/main" xmlns:pic="http://schemas.openxmlformats.org/drawingml/2006/picture" xmlns:c="http://schemas.openxmlformats.org/drawingml/2006/chart" xmlns:lc="http://schemas.openxmlformats.org/drawingml/2006/lockedCanvas" xmlns:dgm="http://schemas.openxmlformats.org/drawingml/2006/diagram"/>
</file>

<file path=word/header1.xml><?xml version="1.0" encoding="utf-8"?>
<w:hdr xmlns:mc="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xmlns:sl="http://schemas.openxmlformats.org/schemaLibrary/2006/main" xmlns:a="http://schemas.openxmlformats.org/drawingml/2006/main" xmlns:pic="http://schemas.openxmlformats.org/drawingml/2006/picture" xmlns:c="http://schemas.openxmlformats.org/drawingml/2006/chart" xmlns:lc="http://schemas.openxmlformats.org/drawingml/2006/lockedCanvas" xmlns:dgm="http://schemas.openxmlformats.org/drawingml/2006/diagram">
  <w:p w:rsidP="00000000" w:rsidRDefault="00000000" w:rsidR="00000000" w:rsidRPr="00000000" w:rsidDel="00000000">
    <w:pPr>
      <w:pStyle w:val="header"/>
      <w:contextualSpacing w:val="0"/>
      <w:spacing w:lineRule="auto" w:line="240"/>
      <w:pBdr/>
    </w:pPr>
    <w:r w:rsidR="00000000" w:rsidRPr="00000000" w:rsidDel="00000000">
      <w:rPr>
        <w:rStyle w:val="header"/>
        <w:rtl w:val="0"/>
      </w:rPr>
      <w:t xml:space="preserve"/>
    </w:r>
    <w:r w:rsidR="00000000" w:rsidRPr="00000000" w:rsidDel="00000000">
      <w:rPr>
        <w:rtl w:val="0"/>
      </w:rPr>
      <w:t xml:space="preserve">Atzinumi 23-TA-221</w:t>
    </w:r>
    <w:r>
      <w:br/>
    </w:r>
    <w:r w:rsidR="00000000" w:rsidRPr="00000000" w:rsidDel="00000000">
      <w:rPr>
        <w:rtl w:val="0"/>
      </w:rPr>
      <w:t xml:space="preserve">Izdrukāts 27.02.2023. 16.45</w:t>
    </w:r>
  </w:p>
</w:hdr>
</file>

<file path=word/header2.xml><?xml version="1.0" encoding="utf-8"?>
<w:hdr xmlns:mc="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xmlns:sl="http://schemas.openxmlformats.org/schemaLibrary/2006/main" xmlns:a="http://schemas.openxmlformats.org/drawingml/2006/main" xmlns:pic="http://schemas.openxmlformats.org/drawingml/2006/picture" xmlns:c="http://schemas.openxmlformats.org/drawingml/2006/chart" xmlns:lc="http://schemas.openxmlformats.org/drawingml/2006/lockedCanvas" xmlns:dgm="http://schemas.openxmlformats.org/drawingml/2006/diagram">
  <w:p w:rsidP="00000000" w:rsidRDefault="00000000" w:rsidR="00000000" w:rsidRPr="00000000" w:rsidDel="00000000">
    <w:pPr>
      <w:pStyle w:val="header"/>
      <w:contextualSpacing w:val="0"/>
      <w:spacing w:lineRule="auto" w:line="240"/>
      <w:pBdr/>
    </w:pPr>
    <w:r w:rsidR="00000000" w:rsidRPr="00000000" w:rsidDel="00000000">
      <w:rPr>
        <w:rStyle w:val="header"/>
        <w:rtl w:val="0"/>
      </w:rPr>
      <w:t xml:space="preserve"/>
    </w:r>
    <w:r w:rsidR="00000000" w:rsidRPr="00000000" w:rsidDel="00000000">
      <w:rPr>
        <w:rtl w:val="0"/>
      </w:rPr>
      <w:t xml:space="preserve">Atzinumi 23-TA-221</w:t>
    </w:r>
    <w:r>
      <w:br/>
    </w:r>
    <w:r w:rsidR="00000000" w:rsidRPr="00000000" w:rsidDel="00000000">
      <w:rPr>
        <w:rtl w:val="0"/>
      </w:rPr>
      <w:t xml:space="preserve">Izdrukāts 27.02.2023. 16.45</w:t>
    </w:r>
  </w:p>
</w:hdr>
</file>

<file path=word/numbering.xml><?xml version="1.0" encoding="utf-8"?>
<w:numbering xmlns:mc="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xmlns:sl="http://schemas.openxmlformats.org/schemaLibrary/2006/main" xmlns:a="http://schemas.openxmlformats.org/drawingml/2006/main" xmlns:pic="http://schemas.openxmlformats.org/drawingml/2006/picture" xmlns:c="http://schemas.openxmlformats.org/drawingml/2006/chart" xmlns:lc="http://schemas.openxmlformats.org/drawingml/2006/lockedCanvas" xmlns:dgm="http://schemas.openxmlformats.org/drawingml/2006/diagram"/>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xmlns:sl="http://schemas.openxmlformats.org/schemaLibrary/2006/main" xmlns:a="http://schemas.openxmlformats.org/drawingml/2006/main" xmlns:pic="http://schemas.openxmlformats.org/drawingml/2006/picture" xmlns:c="http://schemas.openxmlformats.org/drawingml/2006/chart" xmlns:lc="http://schemas.openxmlformats.org/drawingml/2006/lockedCanvas" xmlns:dgm="http://schemas.openxmlformats.org/drawingml/2006/diagram">
  <w:displayBackgroundShape w:val="1"/>
  <w:defaultTabStop w:val="720"/>
  <w:compat>
    <w:compatSetting w:val="14" w:name="compatibilityMode" w:uri="http://schemas.microsoft.com/office/word"/>
  </w:compat>
</w:settings>
</file>

<file path=word/styles.xml><?xml version="1.0" encoding="utf-8"?>
<w:styles xmlns:mc="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xmlns:sl="http://schemas.openxmlformats.org/schemaLibrary/2006/main" xmlns:a="http://schemas.openxmlformats.org/drawingml/2006/main" xmlns:pic="http://schemas.openxmlformats.org/drawingml/2006/picture" xmlns:c="http://schemas.openxmlformats.org/drawingml/2006/chart" xmlns:lc="http://schemas.openxmlformats.org/drawingml/2006/lockedCanvas" xmlns:dgm="http://schemas.openxmlformats.org/drawingml/2006/diagram">
  <w:docDefaults>
    <w:rPrDefault>
      <w:rPr>
        <w:rFonts w:cs="Times New Roman" w:hAnsi="Times New Roman" w:eastAsia="Times New Roman" w:ascii="Times New Roman"/>
        <w:b w:val="0"/>
        <w:i w:val="0"/>
        <w:caps w:val="0"/>
        <w:smallCaps w:val="0"/>
        <w:strike w:val="0"/>
        <w:color w:val="333333"/>
        <w:sz w:val="24"/>
        <w:u w:val="none"/>
        <w:vertAlign w:val="baseline"/>
        <w:lang w:val="lv-LV"/>
      </w:rPr>
    </w:rPrDefault>
    <w:pPrDefault>
      <w:pPr>
        <w:keepNext w:val="0"/>
        <w:keepLines w:val="0"/>
        <w:widowControl w:val="1"/>
        <w:spacing w:lineRule="auto" w:before="0" w:after="0" w:line="240"/>
        <w:ind w:left="0" w:right="0" w:firstLine="0"/>
        <w:jc w:val="left"/>
      </w:pPr>
    </w:pPrDefault>
  </w:docDefaults>
  <w:style w:styleId="Normal" w:type="paragraph" w:default="1">
    <w:name w:val="normal"/>
  </w:style>
  <w:style w:styleId="TableNormal" w:type="table" w:default="1">
    <w:name w:val="Table Normal"/>
    <w:pPr>
      <w:spacing w:lineRule="auto" w:line="552.0" w:before="0" w:after="0"/>
    </w:pPr>
  </w:style>
  <w:style w:styleId="Heading1" w:type="paragraph">
    <w:name w:val="heading 1"/>
    <w:basedOn w:val="Normal"/>
    <w:next w:val="Normal"/>
    <w:pPr>
      <w:keepNext w:val="0"/>
      <w:keepLines w:val="0"/>
      <w:widowControl w:val="1"/>
      <w:spacing w:lineRule="auto" w:after="120"/>
      <w:contextualSpacing w:val="1"/>
    </w:pPr>
    <w:rPr>
      <w:rFonts w:cs="Palatino" w:hAnsi="Palatino" w:eastAsia="Palatino" w:ascii="Palatino"/>
      <w:sz w:val="36"/>
    </w:rPr>
  </w:style>
  <w:style w:styleId="Heading2" w:type="paragraph">
    <w:name w:val="heading 2"/>
    <w:basedOn w:val="Normal"/>
    <w:next w:val="Normal"/>
    <w:pPr>
      <w:keepNext w:val="0"/>
      <w:keepLines w:val="0"/>
      <w:widowControl w:val="1"/>
      <w:spacing w:lineRule="auto" w:before="120" w:after="160"/>
      <w:contextualSpacing w:val="1"/>
    </w:pPr>
    <w:rPr>
      <w:rFonts w:cs="Arial" w:hAnsi="Arial" w:eastAsia="Arial" w:ascii="Arial"/>
      <w:b w:val="1"/>
      <w:sz w:val="26"/>
    </w:rPr>
  </w:style>
  <w:style w:styleId="Heading3" w:type="paragraph">
    <w:name w:val="heading 3"/>
    <w:basedOn w:val="Normal"/>
    <w:next w:val="Normal"/>
    <w:pPr>
      <w:keepNext w:val="0"/>
      <w:keepLines w:val="0"/>
      <w:widowControl w:val="1"/>
      <w:spacing w:lineRule="auto" w:before="120" w:after="160"/>
      <w:contextualSpacing w:val="1"/>
    </w:pPr>
    <w:rPr>
      <w:rFonts w:cs="Arial" w:hAnsi="Arial" w:eastAsia="Arial" w:ascii="Arial"/>
      <w:b w:val="1"/>
      <w:i w:val="1"/>
      <w:color w:val="666666"/>
      <w:sz w:val="24"/>
    </w:rPr>
  </w:style>
  <w:style w:styleId="Heading4" w:type="paragraph">
    <w:name w:val="heading 4"/>
    <w:basedOn w:val="Normal"/>
    <w:next w:val="Normal"/>
    <w:pPr>
      <w:keepNext w:val="0"/>
      <w:keepLines w:val="0"/>
      <w:widowControl w:val="1"/>
      <w:spacing w:lineRule="auto" w:before="120" w:after="120"/>
      <w:contextualSpacing w:val="1"/>
    </w:pPr>
    <w:rPr>
      <w:rFonts w:cs="Palatino" w:hAnsi="Palatino" w:eastAsia="Palatino" w:ascii="Palatino"/>
      <w:b w:val="1"/>
      <w:sz w:val="24"/>
    </w:rPr>
  </w:style>
  <w:style w:styleId="Heading5" w:type="paragraph">
    <w:name w:val="heading 5"/>
    <w:basedOn w:val="Normal"/>
    <w:next w:val="Normal"/>
    <w:pPr>
      <w:keepNext w:val="0"/>
      <w:keepLines w:val="0"/>
      <w:widowControl w:val="1"/>
      <w:spacing w:lineRule="auto" w:before="120" w:after="120"/>
      <w:contextualSpacing w:val="1"/>
    </w:pPr>
    <w:rPr>
      <w:rFonts w:cs="Arial" w:hAnsi="Arial" w:eastAsia="Arial" w:ascii="Arial"/>
      <w:b w:val="1"/>
      <w:sz w:val="22"/>
    </w:rPr>
  </w:style>
  <w:style w:styleId="Heading6" w:type="paragraph">
    <w:name w:val="heading 6"/>
    <w:basedOn w:val="Normal"/>
    <w:next w:val="Normal"/>
    <w:pPr>
      <w:keepNext w:val="0"/>
      <w:keepLines w:val="0"/>
      <w:widowControl w:val="1"/>
      <w:spacing w:lineRule="auto" w:before="120" w:after="120"/>
      <w:contextualSpacing w:val="1"/>
    </w:pPr>
    <w:rPr>
      <w:rFonts w:cs="Arial" w:hAnsi="Arial" w:eastAsia="Arial" w:ascii="Arial"/>
      <w:i w:val="1"/>
      <w:color w:val="666666"/>
      <w:sz w:val="22"/>
      <w:u w:val="single"/>
    </w:rPr>
  </w:style>
  <w:style w:styleId="Title" w:type="paragraph">
    <w:name w:val="title"/>
    <w:basedOn w:val="Normal"/>
    <w:next w:val="Normal"/>
    <w:pPr>
      <w:keepNext w:val="0"/>
      <w:keepLines w:val="0"/>
      <w:widowControl w:val="1"/>
      <w:contextualSpacing w:val="1"/>
    </w:pPr>
    <w:rPr>
      <w:rFonts w:cs="Palatino" w:hAnsi="Palatino" w:eastAsia="Palatino" w:ascii="Palatino"/>
      <w:sz w:val="60"/>
    </w:rPr>
  </w:style>
  <w:style w:styleId="Subtitle" w:type="paragraph">
    <w:name w:val="subtitle"/>
    <w:basedOn w:val="Normal"/>
    <w:next w:val="Normal"/>
    <w:pPr>
      <w:keepNext w:val="0"/>
      <w:keepLines w:val="0"/>
      <w:widowControl w:val="1"/>
      <w:spacing w:lineRule="auto" w:before="60"/>
      <w:contextualSpacing w:val="1"/>
    </w:pPr>
    <w:rPr>
      <w:rFonts w:cs="Arial" w:hAnsi="Arial" w:eastAsia="Arial" w:ascii="Arial"/>
      <w:sz w:val="28"/>
    </w:rPr>
  </w:style>
  <w:style w:styleId="paragraph" w:type="paragraph">
    <w:name w:val="paragraph"/>
    <w:basedOn w:val="Normal"/>
    <w:next w:val="Normal"/>
    <w:pPr>
      <w:keepNext w:val="0"/>
      <w:keepLines w:val="0"/>
      <w:widowControl w:val="1"/>
      <w:spacing w:lineRule="auto" w:line="240"/>
      <w:contextualSpacing w:val="1"/>
    </w:pPr>
    <w:rPr/>
  </w:style>
  <w:style w:styleId="title_paragraph" w:type="paragraph">
    <w:name w:val="title_paragraph"/>
    <w:basedOn w:val="Normal"/>
    <w:next w:val="Normal"/>
    <w:pPr>
      <w:keepNext w:val="0"/>
      <w:keepLines w:val="0"/>
      <w:widowControl w:val="1"/>
      <w:spacing w:lineRule="auto" w:before="280"/>
      <w:contextualSpacing w:val="1"/>
    </w:pPr>
    <w:rPr>
      <w:b w:val="1"/>
      <w:sz w:val="24"/>
    </w:rPr>
  </w:style>
  <w:style w:styleId="header" w:type="paragraph">
    <w:name w:val="header"/>
    <w:basedOn w:val="Normal"/>
    <w:next w:val="Normal"/>
    <w:pPr>
      <w:keepNext w:val="0"/>
      <w:keepLines w:val="0"/>
      <w:widowControl w:val="1"/>
      <w:spacing w:lineRule="auto" w:after="280" w:line="240"/>
      <w:contextualSpacing w:val="1"/>
      <w:jc w:val="right"/>
    </w:pPr>
    <w:rPr>
      <w:sz w:val="24"/>
    </w:rPr>
  </w:style>
  <w:style w:styleId="bold_paragraph" w:type="paragraph">
    <w:name w:val="bold_paragraph"/>
    <w:basedOn w:val="Normal"/>
    <w:next w:val="Normal"/>
    <w:pPr>
      <w:keepNext w:val="0"/>
      <w:keepLines w:val="0"/>
      <w:widowControl w:val="1"/>
      <w:spacing w:lineRule="auto" w:line="240"/>
      <w:contextualSpacing w:val="1"/>
      <w:jc w:val="left"/>
    </w:pPr>
    <w:rPr>
      <w:rFonts w:cs="Times New Roman" w:hAnsi="Times New Roman" w:eastAsia="Times New Roman" w:ascii="Times New Roman"/>
      <w:b w:val="1"/>
      <w:sz w:val="24"/>
    </w:rPr>
  </w:style>
  <w:style w:styleId="DefaultTable" w:type="table">
    <w:basedOn w:val="TableNormal"/>
    <w:tblPr>
      <w:tblStyleRowBandSize w:val="1"/>
      <w:tblStyleColBandSize w:val="1"/>
    </w:tblPr>
    <w:tblStylePr w:type="band1Horz"/>
    <w:tblStylePr w:type="band1Vert"/>
    <w:tblStylePr w:type="band2Horz"/>
    <w:tblStylePr w:type="band2Vert"/>
    <w:tblStylePr w:type="firstCol"/>
    <w:tblStylePr w:type="firstRow"/>
    <w:tblStylePr w:type="lastCol"/>
    <w:tblStylePr w:type="lastRow"/>
    <w:tblStylePr w:type="neCell"/>
    <w:tblStylePr w:type="nwCell"/>
    <w:tblStylePr w:type="seCell"/>
    <w:tblStylePr w:type="swCell"/>
  </w:style>
</w:styles>
</file>

<file path=word/_rels/document.xml.rels><?xml version="1.0" encoding="UTF-8" standalone="yes"?>
<Relationships xmlns="http://schemas.openxmlformats.org/package/2006/relationships"><Relationship Target="fontTable.xml" Type="http://schemas.openxmlformats.org/officeDocument/2006/relationships/fontTable" Id="rId1"/><Relationship Target="footer1.xml" Type="http://schemas.openxmlformats.org/officeDocument/2006/relationships/footer" Id="rId2"/><Relationship Target="footer2.xml" Type="http://schemas.openxmlformats.org/officeDocument/2006/relationships/footer" Id="rId3"/><Relationship Target="numbering.xml" Type="http://schemas.openxmlformats.org/officeDocument/2006/relationships/numbering" Id="rId4"/><Relationship Target="settings.xml" Type="http://schemas.openxmlformats.org/officeDocument/2006/relationships/settings" Id="rId5"/><Relationship Target="styles.xml" Type="http://schemas.openxmlformats.org/officeDocument/2006/relationships/styles" Id="rId6"/><Relationship Target="header1.xml" Type="http://schemas.openxmlformats.org/officeDocument/2006/relationships/header" Id="rId7"/><Relationship Target="header2.xml" Type="http://schemas.openxmlformats.org/officeDocument/2006/relationships/header" Id="rId8"/></Relationships>

</file>

<file path=docProps/app.xml><?xml version="1.0" encoding="utf-8"?>
<Properties xmlns="http://schemas.openxmlformats.org/officeDocument/2006/extended-properties" xmlns:vt="http://schemas.openxmlformats.org/officeDocument/2006/docPropsVTypes">
  <Application>Caracal</Applicat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Atzinumi_23-TA-221.docx</dc:title>
</cp:coreProperties>
</file>

<file path=docProps/custom.xml><?xml version="1.0" encoding="utf-8"?>
<Properties xmlns="http://schemas.openxmlformats.org/officeDocument/2006/custom-properties" xmlns:vt="http://schemas.openxmlformats.org/officeDocument/2006/docPropsVTypes"/>
</file>