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2.1.1.6.pasākuma 1. un 2.kārtas finansējumā, precīzas informācijas norādīšanai KPVIS, lūdzam anotācijas sadaļā "Risinājuma apraksts" iekļaut precīzu finansējuma sadalījumu pa intervences laukiem kārtu līmenī (t.sk. iekļaujot intervences laukumu ar kodu Nr. 044 - Publiskās infrastruktūras atjaunošana energoefektivitātes uzlabošanai vai energoefektivitātes pasākumi, demonstrējuma projekti un atbalsta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“Pašreizējā situācija, problēmas un risinājumi” (turpmāk – 1.3. sadaļa) ar skaidrojumu par to, kā trešās projektu iesniegumu atlases kārtas projekta iesniedzēji tiks informēti par noteikumu grozījumiem, kā arī par grozījumu ietekmi uz projekta iesniedzējiem, tai skaitā uz tiem projekta iesniedzējiem, kuri projekta iesniegumus jau ir iesnieguši.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1.3.sadaļu ar informāciju par to, vai ņemot vēra veiktos precizējumus/atvieglojumus šos projektus joprojām varēs ieskaitīt kā atbilstošus 2023. gada 13. septembra Eiropas Parlamenta un Padomes Direktīvas (ES) 2023/1791 par energoefektivitāti un ar ko groza Regulu (ES) 2023/955 6.pantā noteikto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 (Evita Bāliņa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 (Evita Bāliņa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“Tiesību akta projekta ietekme uz valsts budžetu un pašvaldību budžetiem” 2029.gadam ailē "izmaiņas, salīdzinot ar vidēja termiņa budžeta ietvaru" aizpildīt 5.3.apakšpunktu.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Atlases kārtas ietvaros plānotais un pieejamais kopējais finansējums ir ne mazāks kā 19 442 048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16 525 740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finansējums, – ne mazāks kā 2 916 308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3.kārtai pieejamo finansējumu, ņemot vērā, ka 2.1.1.6.pasākuma 2.kārtā 20.08.2026. pārtraukta projekta 2.1.1.6/2/25/A/002 īstenošana, kuram bija paredzēts ERAF līdzfinansējums 276 782,48 euro apmērā. Šobrīd 3. kārtas atlase ir atvērta līdz 15.10.2026.un ir vērojama liela interese no finansējuma saņēmējiem.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komentāru lūdzam pārskatīt un aktualizēt arī protokollēmuma 4.punktā norādīto 2.1.1.6.pasākuma 2.kārtai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39.14. projekta īstenošanai nepieciešamo preču, pakalpojumu un būvdarbu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tika izslēgts 19. pants “Zaļais publiskais iepirkums” un 09.06.2026. zaudēja spēku Ministru kabineta 20.06.2017. noteikumi Nr. 353 “Prasības zaļajam publiskajam iepirkumam un to piemērošanas kārtība” un vides prasību integrācija iepirkumos turpmāk tiek īstenota ar stratēģisko iepirkumu "Ietekmes uz vidi mazināšana" (atbilstoši IUB publicētajam skaidrojumam), vienlaikus, saskaņā ar Publisko iepirkumu likuma pārejas noteikumu 27. punktu līdz 08.06.2026. (ieskaitot) uzsāktie vai izsludinātie iepirkumi pabeidzami atbilstoši to uzsākšanas vai izsludināšanas laikā spēkā esošajam regulējumam, rosinām izvērtēt vai nepieciešami precizējumi MK noteikumu projekta 39.14.apakšpunktā.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28.08.2026.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28.08.2026.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Atzinumi_26-TA-1859.docx</dc:title>
</cp:coreProperties>
</file>

<file path=docProps/custom.xml><?xml version="1.0" encoding="utf-8"?>
<Properties xmlns="http://schemas.openxmlformats.org/officeDocument/2006/custom-properties" xmlns:vt="http://schemas.openxmlformats.org/officeDocument/2006/docPropsVTypes"/>
</file>