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22. decembra noteikumos Nr. 1549 "Kārtība, kādā piešķir un izmaksā atlīdzību par audžuģimenes pienākumu pildīšanu"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punktā “Risinājuma apraksts” precizēt tekstu, vārda “pārskatīt” vietā lietojot vārdu “</w:t>
            </w:r>
            <w:r w:rsidR="00000000" w:rsidRPr="00000000" w:rsidDel="00000000">
              <w:rPr>
                <w:b w:val="1"/>
                <w:u w:val="single"/>
                <w:rtl w:val="0"/>
              </w:rPr>
              <w:t xml:space="preserve">pārrēķināt</w:t>
            </w:r>
            <w:r w:rsidR="00000000" w:rsidRPr="00000000" w:rsidDel="00000000">
              <w:rPr>
                <w:rtl w:val="0"/>
              </w:rPr>
              <w:t xml:space="preserve">” attiecīgajos locījumos un papildinot anotāciju ar skaidrojumu par noteikumu projekta 1.2.apakšpunktu, kas groza spēkā esošo noteikumu 3.punktu, t.i. “Atlīdzības apmēru pēc labklājības ministra ierosinājuma pārskata Ministru kabinets, izvērtējot ekonomisko situāciju valstī, kā arī ņemot vērā valsts budžeta iespējas un Centrālās statistikas pārvaldes noteikto aktuālo minimālo ienākumu mediānu uz vienu ekvivalento patērētāju mēnesī.", t.sk. ka pārskatīšana notiks valsts budžeta likumprojekta sagatavošanas procesā, ņemot vērā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paredz noteikt, ka atlīdzības apmērs ir 35 procentu apmērā (noapaļots līdz pilniem euro) no Centrālās statistikas pārvaldes publicētās minimālo ienākumu mediānas uz vienu ekvivalento patērētāju mēnesī. Ņemot vērā ierobežoto fiskālo telpu un aizsardzības jomas stiprināšanas prioritāti, šobrīd ir rasta iespēja atlīdzības apmēru </w:t>
            </w:r>
            <w:r w:rsidR="00000000" w:rsidRPr="00000000" w:rsidDel="00000000">
              <w:rPr>
                <w:b w:val="1"/>
                <w:u w:val="single"/>
                <w:rtl w:val="0"/>
              </w:rPr>
              <w:t xml:space="preserve">pārrēķināt </w:t>
            </w:r>
            <w:r w:rsidR="00000000" w:rsidRPr="00000000" w:rsidDel="00000000">
              <w:rPr>
                <w:rtl w:val="0"/>
              </w:rPr>
              <w:t xml:space="preserve">katru otro gadu. Līdz ar to noteikumu projekts paredz, ka VSAA atlīdzības apmēru pārrēķina katru otro gadu 1. janvārī, ņemot vērā aktuālo ienākumu mediānu. Ja pārrēķina gadā piemērojamā ienākumu mediāna nemainās vai samazinās, atlīdzības apmērs paliek iepriekš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2026.gadā atlīdzības apmērs būs 298 euro mēnesī. Nākamā atlīdzības apmēra </w:t>
            </w:r>
            <w:r w:rsidR="00000000" w:rsidRPr="00000000" w:rsidDel="00000000">
              <w:rPr>
                <w:b w:val="1"/>
                <w:u w:val="single"/>
                <w:rtl w:val="0"/>
              </w:rPr>
              <w:t xml:space="preserve">pārrēķināšana </w:t>
            </w:r>
            <w:r w:rsidR="00000000" w:rsidRPr="00000000" w:rsidDel="00000000">
              <w:rPr>
                <w:rtl w:val="0"/>
              </w:rPr>
              <w:t xml:space="preserve">notiek ar 2028. gada 1. janvāri, piemērojot Centrālās statistikas pārvaldes publicēto aktuālo minimālo ienākumu mediānu uz vienu ekvivalento patērētāju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precizēt anotācijas 3.sadaļas punktā “Cita informācija” tekstu “Papildus noteikumu projekts paredz, ka atlīdzības par audžuģimenes pienākumu pildīšanu apmēru </w:t>
            </w:r>
            <w:r w:rsidR="00000000" w:rsidRPr="00000000" w:rsidDel="00000000">
              <w:rPr>
                <w:b w:val="1"/>
                <w:u w:val="single"/>
                <w:rtl w:val="0"/>
              </w:rPr>
              <w:t xml:space="preserve">pārrēķina </w:t>
            </w:r>
            <w:r w:rsidR="00000000" w:rsidRPr="00000000" w:rsidDel="00000000">
              <w:rPr>
                <w:rtl w:val="0"/>
              </w:rPr>
              <w:t xml:space="preserve">katru otro gadu 1. janvārī, ņemot vērā aktuālo ienākumu mediānu. Atbilstoši Ministru kabineta 2025. gada 7. oktobra sēdes protokollēmuma Nr. 41 66. § "Likumprojekts "Grozījumi Valsts sociālo pabalstu likumā"" 5. punktam, Labklājības ministrija nepieciešamo papildu finansējumu atlīdzībai par audžuģimenes pienākumu pildīšanu 2028. gadam un turpmāk reizi divos gados </w:t>
            </w:r>
            <w:r w:rsidR="00000000" w:rsidRPr="00000000" w:rsidDel="00000000">
              <w:rPr>
                <w:b w:val="1"/>
                <w:u w:val="single"/>
                <w:rtl w:val="0"/>
              </w:rPr>
              <w:t xml:space="preserve">pārrēķinās </w:t>
            </w:r>
            <w:r w:rsidR="00000000" w:rsidRPr="00000000" w:rsidDel="00000000">
              <w:rPr>
                <w:rtl w:val="0"/>
              </w:rPr>
              <w:t xml:space="preserve">un iekļaus Labklājības ministrijas pamatbudžetā valsts budžeta bāzes sagatavošanas procesā atbilstoši aktualizētajai un prognozētajai minimālo ienākumu mediānai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punktā “Risinājuma apraksts” sniegt informāciju par Centrālās statistikas pārvaldes publicētās minimālās ienākumu mediānas uz vienu ekvivalento patērētāju mēnesī apmēru 2026. un 2027.gadā 850,02 </w:t>
            </w:r>
            <w:r w:rsidR="00000000" w:rsidRPr="00000000" w:rsidDel="00000000">
              <w:rPr>
                <w:i w:val="1"/>
                <w:rtl w:val="0"/>
              </w:rPr>
              <w:t xml:space="preserve">euro </w:t>
            </w:r>
            <w:r w:rsidR="00000000" w:rsidRPr="00000000" w:rsidDel="00000000">
              <w:rPr>
                <w:rtl w:val="0"/>
              </w:rPr>
              <w:t xml:space="preserve">apmērā un 2028.gadā 1002,41 </w:t>
            </w:r>
            <w:r w:rsidR="00000000" w:rsidRPr="00000000" w:rsidDel="00000000">
              <w:rPr>
                <w:i w:val="1"/>
                <w:rtl w:val="0"/>
              </w:rPr>
              <w:t xml:space="preserve">euro </w:t>
            </w:r>
            <w:r w:rsidR="00000000" w:rsidRPr="00000000" w:rsidDel="00000000">
              <w:rPr>
                <w:rtl w:val="0"/>
              </w:rPr>
              <w:t xml:space="preserve">apmērā un attiecīgi plānoto atlīdzības par audžuģimenes pienākumu pildīšanu apmēru 2026.-2028.gadam ik gadu, vienlaikus norādot arī tās apmēru atbilstoši šobrīd spēkā esošajiem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2009. gada 22. decembra noteikumos Nr. 1549 "Kārtība, kādā piešķir un izmaksā atlīdzību par audžuģimenes pienākumu 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 “Pieņemt zināšanai, ka Labklājības ministrija nepieciešamo papildu finansējumu atlīdzībai par audžuģimenes pienākumu pildīšanu 2028. gadam un turpmāk reizi divos gados pārrēķinās un iekļaus Labklājības ministrijas pamatbudžetā valsts budžeta bāzes sagatavošanas procesā atbilstoši aktualizētajai un prognozētajai minimālo ienākumu mediānai mēnesī un, ja paredzēto pasākumu īstenošanas fiskālā ietekme pārsniegs likumprojekta "Par valsts budžetu 2026. gadam un budžeta ietvaru 2026., 2027. un 2028. gadam" sagatavošanas procesa aprēķināto fiskālo ietekmi, tad fiskālo noteikumu ievērošanas nodrošināšanai turpmāko likumprojektu par valsts budžetu kārtējam gadam un vidēja termiņa budžeta ietvaru sagatavošanas procesā būs nepieciešami izdevumu pieaugumu kompensējošie (izdevumus samazinoši vai ieņēmumus palielinoši)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25-TA-2313</w:t>
    </w:r>
    <w:r>
      <w:br/>
    </w:r>
    <w:r w:rsidR="00000000" w:rsidRPr="00000000" w:rsidDel="00000000">
      <w:rPr>
        <w:rtl w:val="0"/>
      </w:rPr>
      <w:t xml:space="preserve">Izdrukāts 02.12.2025. 21.34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25-TA-2313</w:t>
    </w:r>
    <w:r>
      <w:br/>
    </w:r>
    <w:r w:rsidR="00000000" w:rsidRPr="00000000" w:rsidDel="00000000">
      <w:rPr>
        <w:rtl w:val="0"/>
      </w:rPr>
      <w:t xml:space="preserve">Izdrukāts 02.12.2025. 21.34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Atzinumi_25-TA-2313.docx</dc:title>
</cp:coreProperties>
</file>

<file path=docProps/custom.xml><?xml version="1.0" encoding="utf-8"?>
<Properties xmlns="http://schemas.openxmlformats.org/officeDocument/2006/custom-properties" xmlns:vt="http://schemas.openxmlformats.org/officeDocument/2006/docPropsVTypes"/>
</file>